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CBC2"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38189FED"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044DFD18"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3EF33D5D" w14:textId="77777777" w:rsidR="00AA0C37" w:rsidRPr="009526F4" w:rsidRDefault="00AA0C37" w:rsidP="00AA0C37">
      <w:pPr>
        <w:autoSpaceDE w:val="0"/>
        <w:autoSpaceDN w:val="0"/>
        <w:adjustRightInd w:val="0"/>
        <w:spacing w:after="0"/>
        <w:jc w:val="right"/>
        <w:rPr>
          <w:rFonts w:ascii="Sylfaen" w:hAnsi="Sylfaen" w:cs="Arial"/>
          <w:color w:val="000000"/>
          <w:sz w:val="28"/>
          <w:szCs w:val="28"/>
        </w:rPr>
      </w:pPr>
      <w:proofErr w:type="spellStart"/>
      <w:r w:rsidRPr="009526F4">
        <w:rPr>
          <w:rFonts w:ascii="Sylfaen" w:hAnsi="Sylfaen" w:cs="Arial"/>
          <w:b/>
          <w:bCs/>
          <w:color w:val="000000"/>
          <w:sz w:val="28"/>
          <w:szCs w:val="28"/>
        </w:rPr>
        <w:t>Ucom</w:t>
      </w:r>
      <w:proofErr w:type="spellEnd"/>
      <w:r w:rsidRPr="009526F4">
        <w:rPr>
          <w:rFonts w:ascii="Sylfaen" w:hAnsi="Sylfaen" w:cs="Arial"/>
          <w:b/>
          <w:bCs/>
          <w:color w:val="000000"/>
          <w:sz w:val="28"/>
          <w:szCs w:val="28"/>
        </w:rPr>
        <w:t xml:space="preserve"> CJSC </w:t>
      </w:r>
    </w:p>
    <w:p w14:paraId="6F585136" w14:textId="7B168F8F" w:rsidR="00AA0C37" w:rsidRPr="009526F4" w:rsidRDefault="000E3123" w:rsidP="00AA0C37">
      <w:pPr>
        <w:autoSpaceDE w:val="0"/>
        <w:autoSpaceDN w:val="0"/>
        <w:adjustRightInd w:val="0"/>
        <w:spacing w:after="0"/>
        <w:jc w:val="right"/>
        <w:rPr>
          <w:rFonts w:ascii="Sylfaen" w:hAnsi="Sylfaen" w:cs="Arial"/>
          <w:color w:val="000000"/>
          <w:sz w:val="28"/>
          <w:szCs w:val="28"/>
        </w:rPr>
      </w:pPr>
      <w:r w:rsidRPr="009526F4">
        <w:rPr>
          <w:rFonts w:ascii="Sylfaen" w:hAnsi="Sylfaen" w:cs="Arial"/>
          <w:b/>
          <w:bCs/>
          <w:color w:val="000000"/>
          <w:sz w:val="28"/>
          <w:szCs w:val="28"/>
        </w:rPr>
        <w:t xml:space="preserve">Procurement of </w:t>
      </w:r>
      <w:r w:rsidR="009526F4" w:rsidRPr="009526F4">
        <w:rPr>
          <w:rFonts w:ascii="Sylfaen" w:hAnsi="Sylfaen" w:cs="Arial"/>
          <w:b/>
          <w:bCs/>
          <w:color w:val="000000"/>
          <w:sz w:val="28"/>
          <w:szCs w:val="28"/>
        </w:rPr>
        <w:t>Uninterruptible power supply system equipment for Citadel data center</w:t>
      </w:r>
    </w:p>
    <w:p w14:paraId="2A307BAE" w14:textId="77777777" w:rsidR="00AA0C37" w:rsidRPr="009526F4"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bCs/>
          <w:smallCaps w:val="0"/>
          <w:color w:val="000000"/>
          <w:sz w:val="28"/>
          <w:szCs w:val="28"/>
        </w:rPr>
      </w:pPr>
    </w:p>
    <w:p w14:paraId="21058DD1" w14:textId="77777777" w:rsidR="00AA0C37" w:rsidRPr="009526F4"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bCs/>
          <w:smallCaps w:val="0"/>
          <w:color w:val="000000"/>
          <w:sz w:val="28"/>
          <w:szCs w:val="28"/>
        </w:rPr>
      </w:pPr>
    </w:p>
    <w:p w14:paraId="6D1E48F7" w14:textId="44C980B7" w:rsidR="00AA0C37" w:rsidRPr="00E9437D"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sz w:val="22"/>
          <w:szCs w:val="22"/>
        </w:rPr>
        <w:sectPr w:rsidR="00AA0C37" w:rsidRPr="00E9437D"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9526F4">
        <w:rPr>
          <w:rFonts w:ascii="Sylfaen" w:hAnsi="Sylfaen" w:cs="Arial"/>
          <w:bCs/>
          <w:smallCaps w:val="0"/>
          <w:color w:val="000000"/>
          <w:sz w:val="28"/>
          <w:szCs w:val="28"/>
        </w:rPr>
        <w:t>RF</w:t>
      </w:r>
      <w:r w:rsidR="00045C29" w:rsidRPr="009526F4">
        <w:rPr>
          <w:rFonts w:ascii="Sylfaen" w:hAnsi="Sylfaen" w:cs="Arial"/>
          <w:bCs/>
          <w:smallCaps w:val="0"/>
          <w:color w:val="000000"/>
          <w:sz w:val="28"/>
          <w:szCs w:val="28"/>
        </w:rPr>
        <w:t>Q</w:t>
      </w:r>
    </w:p>
    <w:p w14:paraId="3DE214DB" w14:textId="0929B9E0" w:rsidR="00AA0C37" w:rsidRPr="00E9437D" w:rsidRDefault="00AA0C37" w:rsidP="007073A4">
      <w:pPr>
        <w:numPr>
          <w:ilvl w:val="12"/>
          <w:numId w:val="0"/>
        </w:numPr>
        <w:spacing w:after="0" w:line="276" w:lineRule="auto"/>
        <w:jc w:val="center"/>
        <w:outlineLvl w:val="0"/>
        <w:rPr>
          <w:rFonts w:ascii="Sylfaen" w:hAnsi="Sylfaen" w:cs="Arial"/>
        </w:rPr>
      </w:pPr>
      <w:bookmarkStart w:id="0" w:name="_Ref324569337"/>
      <w:bookmarkStart w:id="1" w:name="_Toc491783632"/>
      <w:r w:rsidRPr="00E9437D">
        <w:rPr>
          <w:rFonts w:ascii="Sylfaen" w:hAnsi="Sylfaen" w:cs="Arial"/>
        </w:rPr>
        <w:lastRenderedPageBreak/>
        <w:t xml:space="preserve">Request for </w:t>
      </w:r>
      <w:bookmarkEnd w:id="0"/>
      <w:r w:rsidR="00045C29" w:rsidRPr="00E9437D">
        <w:rPr>
          <w:rFonts w:ascii="Sylfaen" w:hAnsi="Sylfaen" w:cs="Arial"/>
        </w:rPr>
        <w:t>Quotations</w:t>
      </w:r>
      <w:r w:rsidRPr="00E9437D">
        <w:rPr>
          <w:rFonts w:ascii="Sylfaen" w:hAnsi="Sylfaen" w:cs="Arial"/>
        </w:rPr>
        <w:t xml:space="preserve"> (RF</w:t>
      </w:r>
      <w:r w:rsidR="00045C29" w:rsidRPr="00E9437D">
        <w:rPr>
          <w:rFonts w:ascii="Sylfaen" w:hAnsi="Sylfaen" w:cs="Arial"/>
        </w:rPr>
        <w:t>Q</w:t>
      </w:r>
      <w:r w:rsidRPr="00E9437D">
        <w:rPr>
          <w:rFonts w:ascii="Sylfaen" w:hAnsi="Sylfaen" w:cs="Arial"/>
        </w:rPr>
        <w:t>)</w:t>
      </w:r>
      <w:bookmarkEnd w:id="1"/>
    </w:p>
    <w:p w14:paraId="2C74F813" w14:textId="504B9CF9" w:rsidR="00AA0C37" w:rsidRPr="00E9437D" w:rsidRDefault="00AA0C37" w:rsidP="007073A4">
      <w:pPr>
        <w:spacing w:after="0"/>
        <w:jc w:val="center"/>
        <w:rPr>
          <w:rFonts w:ascii="Sylfaen" w:hAnsi="Sylfaen" w:cs="Arial"/>
          <w:smallCaps/>
        </w:rPr>
      </w:pPr>
      <w:r w:rsidRPr="00E9437D">
        <w:rPr>
          <w:rFonts w:ascii="Sylfaen" w:hAnsi="Sylfaen" w:cs="Arial"/>
          <w:smallCaps/>
        </w:rPr>
        <w:t xml:space="preserve">republic of </w:t>
      </w:r>
      <w:r w:rsidR="00507056" w:rsidRPr="00E9437D">
        <w:rPr>
          <w:rFonts w:ascii="Sylfaen" w:hAnsi="Sylfaen" w:cs="Arial"/>
          <w:smallCaps/>
        </w:rPr>
        <w:t>Armenia</w:t>
      </w:r>
    </w:p>
    <w:p w14:paraId="4D08AF40" w14:textId="77777777" w:rsidR="009526F4" w:rsidRPr="00834C28" w:rsidRDefault="000E3123" w:rsidP="007073A4">
      <w:pPr>
        <w:spacing w:after="0" w:line="276" w:lineRule="auto"/>
        <w:jc w:val="center"/>
        <w:rPr>
          <w:rFonts w:ascii="Sylfaen" w:hAnsi="Sylfaen" w:cs="Arial"/>
          <w:smallCaps/>
        </w:rPr>
      </w:pPr>
      <w:proofErr w:type="spellStart"/>
      <w:r w:rsidRPr="00E9437D">
        <w:rPr>
          <w:rFonts w:ascii="Sylfaen" w:hAnsi="Sylfaen" w:cs="Arial"/>
          <w:smallCaps/>
        </w:rPr>
        <w:t>Ucom</w:t>
      </w:r>
      <w:proofErr w:type="spellEnd"/>
      <w:r w:rsidRPr="00E9437D">
        <w:rPr>
          <w:rFonts w:ascii="Sylfaen" w:hAnsi="Sylfaen" w:cs="Arial"/>
          <w:smallCaps/>
        </w:rPr>
        <w:t xml:space="preserve"> CJSC, </w:t>
      </w:r>
      <w:r w:rsidR="009526F4">
        <w:rPr>
          <w:rFonts w:ascii="Sylfaen" w:hAnsi="Sylfaen" w:cs="Arial"/>
          <w:smallCaps/>
        </w:rPr>
        <w:t xml:space="preserve">procurement of </w:t>
      </w:r>
      <w:r w:rsidR="009526F4" w:rsidRPr="009526F4">
        <w:rPr>
          <w:rFonts w:ascii="Sylfaen" w:hAnsi="Sylfaen" w:cs="Arial"/>
          <w:smallCaps/>
        </w:rPr>
        <w:t xml:space="preserve">Uninterruptible power supply system equipment for Citadel </w:t>
      </w:r>
      <w:r w:rsidR="009526F4" w:rsidRPr="00834C28">
        <w:rPr>
          <w:rFonts w:ascii="Sylfaen" w:hAnsi="Sylfaen" w:cs="Arial"/>
          <w:smallCaps/>
        </w:rPr>
        <w:t>data center</w:t>
      </w:r>
    </w:p>
    <w:p w14:paraId="0CD08860" w14:textId="1CF0430E" w:rsidR="00AA0C37" w:rsidRPr="00E9437D" w:rsidRDefault="00AA0C37" w:rsidP="007073A4">
      <w:pPr>
        <w:tabs>
          <w:tab w:val="left" w:pos="5937"/>
        </w:tabs>
        <w:spacing w:after="0" w:line="276" w:lineRule="auto"/>
        <w:ind w:left="5937" w:hanging="5937"/>
        <w:jc w:val="center"/>
        <w:rPr>
          <w:rFonts w:ascii="Sylfaen" w:hAnsi="Sylfaen" w:cs="Arial"/>
          <w:smallCaps/>
          <w:u w:val="single"/>
        </w:rPr>
      </w:pPr>
      <w:r w:rsidRPr="00834C28">
        <w:rPr>
          <w:rFonts w:ascii="Sylfaen" w:hAnsi="Sylfaen" w:cs="Arial"/>
          <w:smallCaps/>
        </w:rPr>
        <w:t>RF</w:t>
      </w:r>
      <w:r w:rsidR="00045C29" w:rsidRPr="00834C28">
        <w:rPr>
          <w:rFonts w:ascii="Sylfaen" w:hAnsi="Sylfaen" w:cs="Arial"/>
          <w:smallCaps/>
        </w:rPr>
        <w:t>Q</w:t>
      </w:r>
      <w:r w:rsidRPr="00834C28">
        <w:rPr>
          <w:rFonts w:ascii="Sylfaen" w:hAnsi="Sylfaen" w:cs="Arial"/>
          <w:smallCaps/>
        </w:rPr>
        <w:t xml:space="preserve"> No: </w:t>
      </w:r>
      <w:r w:rsidR="00045C29" w:rsidRPr="00834C28">
        <w:rPr>
          <w:rFonts w:ascii="Sylfaen" w:hAnsi="Sylfaen" w:cs="Arial"/>
          <w:smallCaps/>
          <w:u w:val="single"/>
        </w:rPr>
        <w:t>TS</w:t>
      </w:r>
      <w:r w:rsidR="000E3123" w:rsidRPr="00834C28">
        <w:rPr>
          <w:rFonts w:ascii="Sylfaen" w:hAnsi="Sylfaen" w:cs="Arial"/>
          <w:smallCaps/>
          <w:u w:val="single"/>
        </w:rPr>
        <w:t>-</w:t>
      </w:r>
      <w:r w:rsidR="00045C29" w:rsidRPr="00834C28">
        <w:rPr>
          <w:rFonts w:ascii="Sylfaen" w:hAnsi="Sylfaen" w:cs="Arial"/>
          <w:smallCaps/>
          <w:u w:val="single"/>
        </w:rPr>
        <w:t>AG</w:t>
      </w:r>
      <w:r w:rsidRPr="00834C28">
        <w:rPr>
          <w:rFonts w:ascii="Sylfaen" w:hAnsi="Sylfaen" w:cs="Arial"/>
          <w:smallCaps/>
          <w:u w:val="single"/>
        </w:rPr>
        <w:t>-</w:t>
      </w:r>
      <w:r w:rsidR="0034176C" w:rsidRPr="00834C28">
        <w:rPr>
          <w:rFonts w:ascii="Sylfaen" w:hAnsi="Sylfaen" w:cs="Arial"/>
          <w:smallCaps/>
          <w:u w:val="single"/>
        </w:rPr>
        <w:t>22-1</w:t>
      </w:r>
    </w:p>
    <w:p w14:paraId="370C7D74" w14:textId="71DBA5AA" w:rsidR="00AA0C37" w:rsidRPr="00E9437D" w:rsidRDefault="00AA0C37" w:rsidP="00E9437D">
      <w:pPr>
        <w:pStyle w:val="Heading1"/>
        <w:numPr>
          <w:ilvl w:val="0"/>
          <w:numId w:val="0"/>
        </w:numPr>
        <w:spacing w:before="0" w:after="0"/>
        <w:ind w:left="360" w:hanging="360"/>
        <w:rPr>
          <w:rFonts w:ascii="Sylfaen" w:hAnsi="Sylfaen"/>
          <w:b/>
          <w:i/>
          <w:iCs/>
          <w:sz w:val="22"/>
          <w:szCs w:val="22"/>
        </w:rPr>
      </w:pPr>
      <w:r w:rsidRPr="00E9437D">
        <w:rPr>
          <w:rFonts w:ascii="Sylfaen" w:hAnsi="Sylfaen"/>
          <w:b/>
          <w:sz w:val="22"/>
          <w:szCs w:val="22"/>
        </w:rPr>
        <w:t>General Conditions</w:t>
      </w:r>
    </w:p>
    <w:p w14:paraId="753595EB" w14:textId="77777777" w:rsidR="00AA0C37" w:rsidRPr="00E9437D" w:rsidRDefault="00AA0C37" w:rsidP="00E9437D">
      <w:pPr>
        <w:pStyle w:val="Heading2"/>
        <w:numPr>
          <w:ilvl w:val="0"/>
          <w:numId w:val="0"/>
        </w:numPr>
        <w:rPr>
          <w:rFonts w:ascii="Sylfaen" w:hAnsi="Sylfaen"/>
          <w:sz w:val="22"/>
          <w:szCs w:val="22"/>
        </w:rPr>
      </w:pPr>
      <w:r w:rsidRPr="00E9437D">
        <w:rPr>
          <w:rFonts w:ascii="Sylfaen" w:hAnsi="Sylfaen"/>
          <w:sz w:val="22"/>
          <w:szCs w:val="22"/>
        </w:rPr>
        <w:t>Introduction</w:t>
      </w:r>
    </w:p>
    <w:p w14:paraId="33B20534" w14:textId="77777777" w:rsidR="007073A4" w:rsidRPr="00E9437D" w:rsidRDefault="00847CEA" w:rsidP="007073A4">
      <w:pPr>
        <w:pStyle w:val="Heading4"/>
        <w:ind w:left="0"/>
        <w:jc w:val="both"/>
        <w:rPr>
          <w:rFonts w:ascii="Sylfaen" w:hAnsi="Sylfaen"/>
          <w:b w:val="0"/>
          <w:sz w:val="22"/>
          <w:szCs w:val="22"/>
        </w:rPr>
      </w:pP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CJSC is a broadband service provider with licenses for voice, international g</w:t>
      </w:r>
      <w:r w:rsidR="007073A4" w:rsidRPr="00E9437D">
        <w:rPr>
          <w:rFonts w:ascii="Sylfaen" w:hAnsi="Sylfaen"/>
          <w:b w:val="0"/>
          <w:sz w:val="22"/>
          <w:szCs w:val="22"/>
        </w:rPr>
        <w:t xml:space="preserve">ateway, and Internet services. </w:t>
      </w:r>
    </w:p>
    <w:p w14:paraId="0529BBFB" w14:textId="67E1D2F9" w:rsidR="007073A4" w:rsidRPr="009526F4" w:rsidRDefault="00AA0C37" w:rsidP="009526F4">
      <w:pPr>
        <w:pStyle w:val="Heading4"/>
        <w:ind w:left="0"/>
        <w:jc w:val="both"/>
        <w:rPr>
          <w:b w:val="0"/>
        </w:rPr>
      </w:pPr>
      <w:r w:rsidRPr="009526F4">
        <w:rPr>
          <w:b w:val="0"/>
        </w:rPr>
        <w:t xml:space="preserve">This document comprises </w:t>
      </w:r>
      <w:proofErr w:type="spellStart"/>
      <w:r w:rsidRPr="009526F4">
        <w:rPr>
          <w:b w:val="0"/>
        </w:rPr>
        <w:t>Ucom</w:t>
      </w:r>
      <w:proofErr w:type="spellEnd"/>
      <w:r w:rsidRPr="009526F4">
        <w:rPr>
          <w:b w:val="0"/>
        </w:rPr>
        <w:t xml:space="preserve"> CJSC and appears </w:t>
      </w:r>
      <w:r w:rsidR="00135AB0" w:rsidRPr="009526F4">
        <w:rPr>
          <w:b w:val="0"/>
        </w:rPr>
        <w:t xml:space="preserve">as a Request for </w:t>
      </w:r>
      <w:r w:rsidR="00045C29" w:rsidRPr="009526F4">
        <w:rPr>
          <w:b w:val="0"/>
        </w:rPr>
        <w:t xml:space="preserve">Quotations </w:t>
      </w:r>
      <w:r w:rsidR="00135AB0" w:rsidRPr="009526F4">
        <w:rPr>
          <w:b w:val="0"/>
        </w:rPr>
        <w:t>(RF</w:t>
      </w:r>
      <w:r w:rsidR="00045C29" w:rsidRPr="009526F4">
        <w:rPr>
          <w:b w:val="0"/>
        </w:rPr>
        <w:t>Q</w:t>
      </w:r>
      <w:r w:rsidRPr="009526F4">
        <w:rPr>
          <w:b w:val="0"/>
        </w:rPr>
        <w:t xml:space="preserve">) for the </w:t>
      </w:r>
      <w:r w:rsidR="00135AB0" w:rsidRPr="009526F4">
        <w:rPr>
          <w:b w:val="0"/>
        </w:rPr>
        <w:t>Procurement of</w:t>
      </w:r>
      <w:r w:rsidR="009526F4" w:rsidRPr="009526F4">
        <w:rPr>
          <w:b w:val="0"/>
          <w:lang w:val="en-US"/>
        </w:rPr>
        <w:t xml:space="preserve"> </w:t>
      </w:r>
      <w:r w:rsidR="009526F4" w:rsidRPr="009526F4">
        <w:rPr>
          <w:rFonts w:ascii="Sylfaen" w:hAnsi="Sylfaen"/>
          <w:b w:val="0"/>
          <w:color w:val="000000"/>
          <w:sz w:val="22"/>
          <w:szCs w:val="22"/>
          <w:lang w:val="en-US"/>
        </w:rPr>
        <w:t>Uninterruptible power supply system equipment for Citadel data center</w:t>
      </w:r>
      <w:r w:rsidR="009526F4">
        <w:rPr>
          <w:b w:val="0"/>
          <w:lang w:val="en-US"/>
        </w:rPr>
        <w:t>.</w:t>
      </w:r>
    </w:p>
    <w:p w14:paraId="455E4D57" w14:textId="2D1D3A44" w:rsidR="00AA0C37" w:rsidRPr="00E9437D" w:rsidRDefault="00AA0C37" w:rsidP="007073A4">
      <w:pPr>
        <w:pStyle w:val="Heading4"/>
        <w:ind w:left="0"/>
        <w:jc w:val="both"/>
        <w:rPr>
          <w:rFonts w:ascii="Sylfaen" w:hAnsi="Sylfaen"/>
          <w:b w:val="0"/>
          <w:sz w:val="22"/>
          <w:szCs w:val="22"/>
        </w:rPr>
      </w:pPr>
      <w:r w:rsidRPr="00E9437D">
        <w:rPr>
          <w:rFonts w:ascii="Sylfaen" w:hAnsi="Sylfaen"/>
          <w:b w:val="0"/>
          <w:color w:val="000000"/>
          <w:sz w:val="22"/>
          <w:szCs w:val="22"/>
        </w:rPr>
        <w:t>This RFP has been issued to obtain all needed</w:t>
      </w:r>
      <w:r w:rsidR="000E3123" w:rsidRPr="00E9437D">
        <w:rPr>
          <w:rFonts w:ascii="Sylfaen" w:hAnsi="Sylfaen"/>
          <w:b w:val="0"/>
          <w:color w:val="000000"/>
          <w:sz w:val="22"/>
          <w:szCs w:val="22"/>
        </w:rPr>
        <w:t xml:space="preserve"> services and technical requirements.</w:t>
      </w:r>
      <w:r w:rsidR="00847CEA" w:rsidRPr="00E9437D">
        <w:rPr>
          <w:rFonts w:ascii="Sylfaen" w:hAnsi="Sylfaen"/>
          <w:b w:val="0"/>
          <w:color w:val="000000"/>
          <w:sz w:val="22"/>
          <w:szCs w:val="22"/>
        </w:rPr>
        <w:t xml:space="preserve"> </w:t>
      </w:r>
    </w:p>
    <w:p w14:paraId="214B86BD" w14:textId="77777777" w:rsidR="00775B66" w:rsidRPr="00E9437D" w:rsidRDefault="00775B66" w:rsidP="00847CEA">
      <w:pPr>
        <w:autoSpaceDE w:val="0"/>
        <w:autoSpaceDN w:val="0"/>
        <w:adjustRightInd w:val="0"/>
        <w:spacing w:after="0"/>
        <w:jc w:val="both"/>
        <w:rPr>
          <w:rFonts w:ascii="Sylfaen" w:hAnsi="Sylfaen" w:cs="Arial"/>
          <w:color w:val="000000"/>
        </w:rPr>
      </w:pPr>
    </w:p>
    <w:p w14:paraId="0262A113" w14:textId="77777777" w:rsidR="00AA0C37" w:rsidRPr="00E9437D" w:rsidRDefault="00AA0C37" w:rsidP="007073A4">
      <w:pPr>
        <w:pStyle w:val="Heading2"/>
        <w:numPr>
          <w:ilvl w:val="0"/>
          <w:numId w:val="0"/>
        </w:numPr>
        <w:rPr>
          <w:rFonts w:ascii="Sylfaen" w:hAnsi="Sylfaen"/>
          <w:sz w:val="22"/>
          <w:szCs w:val="22"/>
        </w:rPr>
      </w:pPr>
      <w:r w:rsidRPr="00E9437D">
        <w:rPr>
          <w:rFonts w:ascii="Sylfaen" w:hAnsi="Sylfaen"/>
          <w:sz w:val="22"/>
          <w:szCs w:val="22"/>
        </w:rPr>
        <w:t>Requirements</w:t>
      </w:r>
    </w:p>
    <w:p w14:paraId="2EAA9EC5" w14:textId="316090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sz w:val="22"/>
          <w:szCs w:val="22"/>
        </w:rPr>
        <w:t>The successful bidder is expected to supply</w:t>
      </w:r>
      <w:r w:rsidR="000E3123" w:rsidRPr="00E9437D">
        <w:rPr>
          <w:rFonts w:ascii="Sylfaen" w:hAnsi="Sylfaen"/>
          <w:b w:val="0"/>
          <w:sz w:val="22"/>
          <w:szCs w:val="22"/>
          <w:lang w:val="en-US"/>
        </w:rPr>
        <w:t xml:space="preserve"> equipment</w:t>
      </w:r>
      <w:r w:rsidRPr="00E9437D">
        <w:rPr>
          <w:rFonts w:ascii="Sylfaen" w:hAnsi="Sylfaen"/>
          <w:b w:val="0"/>
          <w:sz w:val="22"/>
          <w:szCs w:val="22"/>
        </w:rPr>
        <w:t xml:space="preserve"> described in the technical requirements. </w:t>
      </w:r>
    </w:p>
    <w:p w14:paraId="1C3F1E0F" w14:textId="0864A06C" w:rsidR="007073A4" w:rsidRPr="00E9437D" w:rsidRDefault="00775B66" w:rsidP="007073A4">
      <w:pPr>
        <w:pStyle w:val="Heading4"/>
        <w:ind w:left="0"/>
        <w:jc w:val="both"/>
        <w:rPr>
          <w:rFonts w:ascii="Sylfaen" w:hAnsi="Sylfaen"/>
          <w:b w:val="0"/>
          <w:sz w:val="22"/>
          <w:szCs w:val="22"/>
          <w:lang w:val="en-US"/>
        </w:rPr>
      </w:pPr>
      <w:r w:rsidRPr="00E9437D">
        <w:rPr>
          <w:rFonts w:ascii="Sylfaen" w:hAnsi="Sylfaen"/>
          <w:b w:val="0"/>
          <w:color w:val="000000"/>
          <w:sz w:val="22"/>
          <w:szCs w:val="22"/>
          <w:u w:val="single"/>
          <w:lang w:val="en-US"/>
        </w:rPr>
        <w:t>B</w:t>
      </w:r>
      <w:r w:rsidRPr="00E9437D">
        <w:rPr>
          <w:rFonts w:ascii="Sylfaen" w:hAnsi="Sylfaen"/>
          <w:b w:val="0"/>
          <w:color w:val="000000"/>
          <w:sz w:val="22"/>
          <w:szCs w:val="22"/>
          <w:u w:val="single"/>
        </w:rPr>
        <w:t xml:space="preserve">ids are being invited for individual lots (contracts) </w:t>
      </w:r>
      <w:r w:rsidRPr="00E9437D">
        <w:rPr>
          <w:rFonts w:ascii="Sylfaen" w:hAnsi="Sylfaen"/>
          <w:b w:val="0"/>
          <w:color w:val="000000"/>
          <w:sz w:val="22"/>
          <w:szCs w:val="22"/>
          <w:u w:val="single"/>
          <w:lang w:val="en-US"/>
        </w:rPr>
        <w:t>prices quoted shall correspond to 100 % of the items specified.</w:t>
      </w:r>
    </w:p>
    <w:p w14:paraId="6C40A702"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All equipment proposed by The Supplier shall be dimensioned in accordance with the technical specification. </w:t>
      </w:r>
      <w:r w:rsidRPr="00E9437D">
        <w:rPr>
          <w:rFonts w:ascii="Sylfaen" w:hAnsi="Sylfaen"/>
          <w:b w:val="0"/>
          <w:sz w:val="22"/>
          <w:szCs w:val="22"/>
        </w:rPr>
        <w:t xml:space="preserve">The Bidder may substitute alternative </w:t>
      </w:r>
      <w:r w:rsidRPr="00E9437D">
        <w:rPr>
          <w:rFonts w:ascii="Sylfaen" w:hAnsi="Sylfaen"/>
          <w:b w:val="0"/>
          <w:sz w:val="22"/>
          <w:szCs w:val="22"/>
          <w:lang w:val="en-US"/>
        </w:rPr>
        <w:t>solutions</w:t>
      </w:r>
      <w:r w:rsidRPr="00E9437D">
        <w:rPr>
          <w:rFonts w:ascii="Sylfaen" w:hAnsi="Sylfaen"/>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E9437D">
        <w:rPr>
          <w:rFonts w:ascii="Sylfaen" w:hAnsi="Sylfaen"/>
          <w:b w:val="0"/>
          <w:sz w:val="22"/>
          <w:szCs w:val="22"/>
          <w:lang w:val="en-US"/>
        </w:rPr>
        <w:t>.</w:t>
      </w:r>
      <w:r w:rsidRPr="00E9437D">
        <w:rPr>
          <w:rFonts w:ascii="Sylfaen" w:hAnsi="Sylfaen"/>
          <w:b w:val="0"/>
          <w:sz w:val="22"/>
          <w:szCs w:val="22"/>
          <w:lang w:val="en-US"/>
        </w:rPr>
        <w:t xml:space="preserve">  </w:t>
      </w:r>
    </w:p>
    <w:p w14:paraId="3545759E"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All equipment supported by the Supplier should be newly manufactured. </w:t>
      </w:r>
    </w:p>
    <w:p w14:paraId="5D5D107B" w14:textId="733C5644"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The Supplier shall ship the equipment </w:t>
      </w:r>
      <w:r w:rsidR="000E3123" w:rsidRPr="00E9437D">
        <w:rPr>
          <w:rFonts w:ascii="Sylfaen" w:hAnsi="Sylfaen"/>
          <w:b w:val="0"/>
          <w:color w:val="000000"/>
          <w:sz w:val="22"/>
          <w:szCs w:val="22"/>
          <w:lang w:val="en-US"/>
        </w:rPr>
        <w:t xml:space="preserve">based on the following delivery terms: </w:t>
      </w:r>
      <w:r w:rsidR="00D303ED" w:rsidRPr="00E9437D">
        <w:rPr>
          <w:rFonts w:ascii="Sylfaen" w:hAnsi="Sylfaen"/>
          <w:b w:val="0"/>
          <w:color w:val="000000"/>
          <w:sz w:val="22"/>
          <w:szCs w:val="22"/>
          <w:lang w:val="en-US"/>
        </w:rPr>
        <w:t xml:space="preserve">INCOTERMS </w:t>
      </w:r>
      <w:r w:rsidR="00775B66" w:rsidRPr="00E9437D">
        <w:rPr>
          <w:rFonts w:ascii="Sylfaen" w:hAnsi="Sylfaen"/>
          <w:b w:val="0"/>
          <w:color w:val="000000"/>
          <w:sz w:val="22"/>
          <w:szCs w:val="22"/>
          <w:lang w:val="en-US"/>
        </w:rPr>
        <w:t>DAP</w:t>
      </w:r>
      <w:r w:rsidR="00DB0852" w:rsidRPr="00E9437D">
        <w:rPr>
          <w:rFonts w:ascii="Sylfaen" w:hAnsi="Sylfaen"/>
          <w:b w:val="0"/>
          <w:color w:val="000000"/>
          <w:sz w:val="22"/>
          <w:szCs w:val="22"/>
          <w:lang w:val="en-US"/>
        </w:rPr>
        <w:t xml:space="preserve"> </w:t>
      </w:r>
      <w:r w:rsidR="009526F4">
        <w:rPr>
          <w:rFonts w:ascii="Sylfaen" w:hAnsi="Sylfaen"/>
          <w:b w:val="0"/>
          <w:color w:val="000000"/>
          <w:sz w:val="22"/>
          <w:szCs w:val="22"/>
          <w:lang w:val="en-US"/>
        </w:rPr>
        <w:t>Yerevan</w:t>
      </w:r>
      <w:r w:rsidR="00775B66" w:rsidRPr="00E9437D">
        <w:rPr>
          <w:rFonts w:ascii="Sylfaen" w:hAnsi="Sylfaen"/>
          <w:b w:val="0"/>
          <w:color w:val="000000"/>
          <w:sz w:val="22"/>
          <w:szCs w:val="22"/>
          <w:lang w:val="en-US"/>
        </w:rPr>
        <w:t xml:space="preserve">. </w:t>
      </w:r>
    </w:p>
    <w:p w14:paraId="26C2F9A9" w14:textId="0D912142" w:rsidR="007073A4" w:rsidRPr="00834C28" w:rsidRDefault="000E3123" w:rsidP="007073A4">
      <w:pPr>
        <w:pStyle w:val="Heading4"/>
        <w:ind w:left="0"/>
        <w:jc w:val="both"/>
        <w:rPr>
          <w:rFonts w:ascii="Sylfaen" w:hAnsi="Sylfaen"/>
          <w:b w:val="0"/>
          <w:color w:val="000000" w:themeColor="text1"/>
          <w:sz w:val="22"/>
          <w:szCs w:val="22"/>
          <w:lang w:val="en-US"/>
        </w:rPr>
      </w:pPr>
      <w:r w:rsidRPr="00834C28">
        <w:rPr>
          <w:rFonts w:ascii="Sylfaen" w:hAnsi="Sylfaen"/>
          <w:b w:val="0"/>
          <w:color w:val="000000" w:themeColor="text1"/>
          <w:sz w:val="22"/>
          <w:szCs w:val="22"/>
          <w:lang w:val="en-US"/>
        </w:rPr>
        <w:t xml:space="preserve">Delivery period; </w:t>
      </w:r>
      <w:r w:rsidR="00266798" w:rsidRPr="00834C28">
        <w:rPr>
          <w:rFonts w:ascii="Sylfaen" w:hAnsi="Sylfaen"/>
          <w:b w:val="0"/>
          <w:color w:val="000000" w:themeColor="text1"/>
          <w:sz w:val="22"/>
          <w:szCs w:val="22"/>
          <w:lang w:val="en-US"/>
        </w:rPr>
        <w:t>65</w:t>
      </w:r>
      <w:r w:rsidR="00DC05CF" w:rsidRPr="00834C28">
        <w:rPr>
          <w:rFonts w:ascii="Sylfaen" w:hAnsi="Sylfaen"/>
          <w:b w:val="0"/>
          <w:color w:val="000000" w:themeColor="text1"/>
          <w:sz w:val="22"/>
          <w:szCs w:val="22"/>
          <w:lang w:val="en-US"/>
        </w:rPr>
        <w:t xml:space="preserve">-90 Days; </w:t>
      </w:r>
    </w:p>
    <w:p w14:paraId="2E3AD052" w14:textId="298E7673" w:rsidR="007073A4" w:rsidRPr="00834C28" w:rsidRDefault="00AA0C37" w:rsidP="007073A4">
      <w:pPr>
        <w:pStyle w:val="Heading4"/>
        <w:ind w:left="0"/>
        <w:jc w:val="both"/>
        <w:rPr>
          <w:rFonts w:ascii="Sylfaen" w:hAnsi="Sylfaen"/>
          <w:b w:val="0"/>
          <w:color w:val="000000" w:themeColor="text1"/>
          <w:sz w:val="22"/>
          <w:szCs w:val="22"/>
          <w:lang w:val="en-US"/>
        </w:rPr>
      </w:pPr>
      <w:r w:rsidRPr="00834C28">
        <w:rPr>
          <w:rFonts w:ascii="Sylfaen" w:hAnsi="Sylfaen"/>
          <w:b w:val="0"/>
          <w:color w:val="000000" w:themeColor="text1"/>
          <w:sz w:val="22"/>
          <w:szCs w:val="22"/>
        </w:rPr>
        <w:t>The Supplier shall provide</w:t>
      </w:r>
      <w:r w:rsidR="008240F4" w:rsidRPr="00834C28">
        <w:rPr>
          <w:rFonts w:ascii="Sylfaen" w:hAnsi="Sylfaen"/>
          <w:b w:val="0"/>
          <w:color w:val="000000" w:themeColor="text1"/>
          <w:sz w:val="22"/>
          <w:szCs w:val="22"/>
          <w:lang w:val="en-US"/>
        </w:rPr>
        <w:t xml:space="preserve"> the supporting</w:t>
      </w:r>
      <w:r w:rsidRPr="00834C28">
        <w:rPr>
          <w:rFonts w:ascii="Sylfaen" w:hAnsi="Sylfaen"/>
          <w:b w:val="0"/>
          <w:color w:val="000000" w:themeColor="text1"/>
          <w:sz w:val="22"/>
          <w:szCs w:val="22"/>
        </w:rPr>
        <w:t xml:space="preserve"> documentation</w:t>
      </w:r>
      <w:r w:rsidR="00DC05CF" w:rsidRPr="00834C28">
        <w:rPr>
          <w:rFonts w:ascii="Sylfaen" w:hAnsi="Sylfaen"/>
          <w:b w:val="0"/>
          <w:color w:val="000000" w:themeColor="text1"/>
          <w:sz w:val="22"/>
          <w:szCs w:val="22"/>
          <w:lang w:val="en-US"/>
        </w:rPr>
        <w:t xml:space="preserve">, </w:t>
      </w:r>
      <w:r w:rsidR="00B446DC" w:rsidRPr="00834C28">
        <w:rPr>
          <w:rFonts w:ascii="Sylfaen" w:hAnsi="Sylfaen"/>
          <w:b w:val="0"/>
          <w:color w:val="000000" w:themeColor="text1"/>
          <w:sz w:val="22"/>
          <w:szCs w:val="22"/>
          <w:lang w:val="en-US"/>
        </w:rPr>
        <w:t xml:space="preserve"> including user manuals in</w:t>
      </w:r>
      <w:r w:rsidR="00F87061" w:rsidRPr="00834C28">
        <w:rPr>
          <w:rFonts w:ascii="Sylfaen" w:hAnsi="Sylfaen"/>
          <w:b w:val="0"/>
          <w:color w:val="000000" w:themeColor="text1"/>
          <w:sz w:val="22"/>
          <w:szCs w:val="22"/>
          <w:lang w:val="en-US"/>
        </w:rPr>
        <w:t xml:space="preserve"> the</w:t>
      </w:r>
      <w:r w:rsidR="00B446DC" w:rsidRPr="00834C28">
        <w:rPr>
          <w:rFonts w:ascii="Sylfaen" w:hAnsi="Sylfaen"/>
          <w:b w:val="0"/>
          <w:color w:val="000000" w:themeColor="text1"/>
          <w:sz w:val="22"/>
          <w:szCs w:val="22"/>
          <w:lang w:val="en-US"/>
        </w:rPr>
        <w:t xml:space="preserve"> English language, </w:t>
      </w:r>
      <w:r w:rsidRPr="00834C28">
        <w:rPr>
          <w:rFonts w:ascii="Sylfaen" w:hAnsi="Sylfaen"/>
          <w:b w:val="0"/>
          <w:color w:val="000000" w:themeColor="text1"/>
          <w:sz w:val="22"/>
          <w:szCs w:val="22"/>
        </w:rPr>
        <w:t>for its</w:t>
      </w:r>
      <w:r w:rsidR="00B33B0C" w:rsidRPr="00834C28">
        <w:rPr>
          <w:rFonts w:ascii="Sylfaen" w:hAnsi="Sylfaen"/>
          <w:b w:val="0"/>
          <w:color w:val="000000" w:themeColor="text1"/>
          <w:sz w:val="22"/>
          <w:szCs w:val="22"/>
          <w:lang w:val="en-US"/>
        </w:rPr>
        <w:t xml:space="preserve"> equipment</w:t>
      </w:r>
      <w:r w:rsidR="00DC05CF" w:rsidRPr="00834C28">
        <w:rPr>
          <w:rFonts w:ascii="Sylfaen" w:hAnsi="Sylfaen"/>
          <w:b w:val="0"/>
          <w:color w:val="000000" w:themeColor="text1"/>
          <w:sz w:val="22"/>
          <w:szCs w:val="22"/>
          <w:lang w:val="en-US"/>
        </w:rPr>
        <w:t xml:space="preserve"> and training/certification of 2 company relevant employees</w:t>
      </w:r>
      <w:r w:rsidRPr="00834C28">
        <w:rPr>
          <w:rFonts w:ascii="Sylfaen" w:hAnsi="Sylfaen"/>
          <w:b w:val="0"/>
          <w:color w:val="000000" w:themeColor="text1"/>
          <w:sz w:val="22"/>
          <w:szCs w:val="22"/>
        </w:rPr>
        <w:t xml:space="preserve">. </w:t>
      </w:r>
      <w:r w:rsidR="008240F4" w:rsidRPr="00834C28">
        <w:rPr>
          <w:rFonts w:ascii="Sylfaen" w:hAnsi="Sylfaen"/>
          <w:b w:val="0"/>
          <w:color w:val="000000" w:themeColor="text1"/>
          <w:sz w:val="22"/>
          <w:szCs w:val="22"/>
          <w:lang w:val="en-US"/>
        </w:rPr>
        <w:t xml:space="preserve"> </w:t>
      </w:r>
    </w:p>
    <w:p w14:paraId="30D32370" w14:textId="4B588C73" w:rsidR="009D408F" w:rsidRPr="00834C28" w:rsidRDefault="00AA0C37" w:rsidP="007073A4">
      <w:pPr>
        <w:pStyle w:val="Heading4"/>
        <w:ind w:left="0"/>
        <w:jc w:val="both"/>
        <w:rPr>
          <w:rFonts w:ascii="Sylfaen" w:hAnsi="Sylfaen"/>
          <w:b w:val="0"/>
          <w:color w:val="000000" w:themeColor="text1"/>
          <w:sz w:val="22"/>
          <w:szCs w:val="22"/>
          <w:lang w:val="en-US"/>
        </w:rPr>
      </w:pPr>
      <w:r w:rsidRPr="00834C28">
        <w:rPr>
          <w:rFonts w:ascii="Sylfaen" w:hAnsi="Sylfaen"/>
          <w:b w:val="0"/>
          <w:color w:val="000000" w:themeColor="text1"/>
          <w:sz w:val="22"/>
          <w:szCs w:val="22"/>
        </w:rPr>
        <w:t xml:space="preserve">The Supplier shall provide </w:t>
      </w:r>
      <w:r w:rsidR="00DC05CF" w:rsidRPr="00834C28">
        <w:rPr>
          <w:rFonts w:ascii="Sylfaen" w:hAnsi="Sylfaen"/>
          <w:b w:val="0"/>
          <w:color w:val="000000" w:themeColor="text1"/>
          <w:sz w:val="22"/>
          <w:szCs w:val="22"/>
          <w:lang w:val="en-US"/>
        </w:rPr>
        <w:t xml:space="preserve">factory </w:t>
      </w:r>
      <w:r w:rsidRPr="00834C28">
        <w:rPr>
          <w:rFonts w:ascii="Sylfaen" w:hAnsi="Sylfaen"/>
          <w:b w:val="0"/>
          <w:color w:val="000000" w:themeColor="text1"/>
          <w:sz w:val="22"/>
          <w:szCs w:val="22"/>
        </w:rPr>
        <w:t>warranty</w:t>
      </w:r>
      <w:r w:rsidR="002E2293" w:rsidRPr="00834C28">
        <w:rPr>
          <w:rFonts w:ascii="Sylfaen" w:hAnsi="Sylfaen"/>
          <w:b w:val="0"/>
          <w:color w:val="000000" w:themeColor="text1"/>
          <w:sz w:val="22"/>
          <w:szCs w:val="22"/>
          <w:lang w:val="en-US"/>
        </w:rPr>
        <w:t xml:space="preserve">, </w:t>
      </w:r>
      <w:r w:rsidR="007E668C" w:rsidRPr="00834C28">
        <w:rPr>
          <w:rFonts w:ascii="Sylfaen" w:hAnsi="Sylfaen"/>
          <w:b w:val="0"/>
          <w:color w:val="000000" w:themeColor="text1"/>
          <w:sz w:val="22"/>
          <w:szCs w:val="22"/>
          <w:lang w:val="en-US"/>
        </w:rPr>
        <w:t xml:space="preserve">- </w:t>
      </w:r>
      <w:r w:rsidR="00712FAE" w:rsidRPr="00834C28">
        <w:rPr>
          <w:rFonts w:ascii="Sylfaen" w:hAnsi="Sylfaen"/>
          <w:b w:val="0"/>
          <w:color w:val="000000" w:themeColor="text1"/>
          <w:sz w:val="22"/>
          <w:szCs w:val="22"/>
          <w:lang w:val="en-US"/>
        </w:rPr>
        <w:t>3</w:t>
      </w:r>
      <w:r w:rsidR="009526F4" w:rsidRPr="00834C28">
        <w:rPr>
          <w:rFonts w:ascii="Sylfaen" w:hAnsi="Sylfaen"/>
          <w:b w:val="0"/>
          <w:color w:val="000000" w:themeColor="text1"/>
          <w:sz w:val="22"/>
          <w:szCs w:val="22"/>
          <w:lang w:val="en-US"/>
        </w:rPr>
        <w:t xml:space="preserve"> years, </w:t>
      </w:r>
      <w:r w:rsidRPr="00834C28">
        <w:rPr>
          <w:rFonts w:ascii="Sylfaen" w:hAnsi="Sylfaen"/>
          <w:b w:val="0"/>
          <w:color w:val="000000" w:themeColor="text1"/>
          <w:sz w:val="22"/>
          <w:szCs w:val="22"/>
        </w:rPr>
        <w:t>starting from the date of</w:t>
      </w:r>
      <w:r w:rsidRPr="00834C28">
        <w:rPr>
          <w:rFonts w:ascii="Sylfaen" w:hAnsi="Sylfaen"/>
          <w:b w:val="0"/>
          <w:color w:val="000000" w:themeColor="text1"/>
          <w:sz w:val="22"/>
          <w:szCs w:val="22"/>
          <w:lang w:val="en-US"/>
        </w:rPr>
        <w:t xml:space="preserve"> signed</w:t>
      </w:r>
      <w:r w:rsidRPr="00834C28">
        <w:rPr>
          <w:rFonts w:ascii="Sylfaen" w:hAnsi="Sylfaen"/>
          <w:b w:val="0"/>
          <w:color w:val="000000" w:themeColor="text1"/>
          <w:sz w:val="22"/>
          <w:szCs w:val="22"/>
        </w:rPr>
        <w:t xml:space="preserve"> Final Acceptance Certificate. </w:t>
      </w:r>
      <w:r w:rsidR="00D30DB6" w:rsidRPr="00834C28">
        <w:rPr>
          <w:rFonts w:ascii="Sylfaen" w:hAnsi="Sylfaen"/>
          <w:b w:val="0"/>
          <w:color w:val="000000" w:themeColor="text1"/>
          <w:sz w:val="22"/>
          <w:szCs w:val="22"/>
          <w:lang w:val="en-US"/>
        </w:rPr>
        <w:t xml:space="preserve"> </w:t>
      </w:r>
    </w:p>
    <w:p w14:paraId="52A3271F" w14:textId="77777777" w:rsidR="00AA0C37" w:rsidRPr="00E9437D" w:rsidRDefault="00AA0C37" w:rsidP="00AA0C37">
      <w:pPr>
        <w:pStyle w:val="ListParagraph"/>
        <w:pBdr>
          <w:top w:val="nil"/>
          <w:left w:val="nil"/>
          <w:bottom w:val="nil"/>
          <w:right w:val="nil"/>
          <w:between w:val="nil"/>
        </w:pBdr>
        <w:spacing w:after="0"/>
        <w:jc w:val="both"/>
        <w:rPr>
          <w:rFonts w:ascii="Sylfaen" w:eastAsiaTheme="minorHAnsi" w:hAnsi="Sylfaen" w:cs="Arial"/>
          <w:color w:val="000000"/>
          <w:lang w:val="en-US" w:eastAsia="en-US"/>
        </w:rPr>
      </w:pPr>
    </w:p>
    <w:p w14:paraId="5820AF7F" w14:textId="4934E967" w:rsidR="00AA0C37" w:rsidRPr="00E9437D" w:rsidRDefault="00B446DC" w:rsidP="00E9437D">
      <w:pPr>
        <w:pStyle w:val="Heading2"/>
        <w:numPr>
          <w:ilvl w:val="0"/>
          <w:numId w:val="0"/>
        </w:numPr>
        <w:rPr>
          <w:rFonts w:ascii="Sylfaen" w:hAnsi="Sylfaen"/>
          <w:sz w:val="22"/>
          <w:szCs w:val="22"/>
          <w:lang w:val="en-US"/>
        </w:rPr>
      </w:pPr>
      <w:r w:rsidRPr="00E9437D">
        <w:rPr>
          <w:rFonts w:ascii="Sylfaen" w:hAnsi="Sylfaen"/>
          <w:sz w:val="22"/>
          <w:szCs w:val="22"/>
          <w:lang w:val="en-US"/>
        </w:rPr>
        <w:t xml:space="preserve">Technical conditions, </w:t>
      </w:r>
      <w:r w:rsidR="00AA0C37" w:rsidRPr="00E9437D">
        <w:rPr>
          <w:rFonts w:ascii="Sylfaen" w:hAnsi="Sylfaen"/>
          <w:sz w:val="22"/>
          <w:szCs w:val="22"/>
        </w:rPr>
        <w:t>Installation and Administration</w:t>
      </w:r>
    </w:p>
    <w:p w14:paraId="5A2A49CE" w14:textId="1EDC1004" w:rsidR="00E9437D" w:rsidRPr="00E9437D" w:rsidRDefault="00483AD4" w:rsidP="00E9437D">
      <w:pPr>
        <w:pStyle w:val="Heading4"/>
        <w:ind w:left="0"/>
        <w:jc w:val="both"/>
        <w:rPr>
          <w:rFonts w:ascii="Sylfaen" w:eastAsia="Arial" w:hAnsi="Sylfaen"/>
          <w:b w:val="0"/>
          <w:sz w:val="22"/>
          <w:szCs w:val="22"/>
        </w:rPr>
      </w:pPr>
      <w:r w:rsidRPr="00E9437D">
        <w:rPr>
          <w:rFonts w:ascii="Sylfaen" w:eastAsia="Arial" w:hAnsi="Sylfaen"/>
          <w:b w:val="0"/>
          <w:sz w:val="22"/>
          <w:szCs w:val="22"/>
        </w:rPr>
        <w:t>R</w:t>
      </w:r>
      <w:r w:rsidR="00B446DC" w:rsidRPr="00E9437D">
        <w:rPr>
          <w:rFonts w:ascii="Sylfaen" w:eastAsia="Arial" w:hAnsi="Sylfaen"/>
          <w:b w:val="0"/>
          <w:sz w:val="22"/>
          <w:szCs w:val="22"/>
        </w:rPr>
        <w:t>equirements are described in the</w:t>
      </w:r>
      <w:r w:rsidRPr="00E9437D">
        <w:rPr>
          <w:rFonts w:ascii="Sylfaen" w:eastAsia="Arial" w:hAnsi="Sylfaen"/>
          <w:b w:val="0"/>
          <w:sz w:val="22"/>
          <w:szCs w:val="22"/>
        </w:rPr>
        <w:t xml:space="preserve"> below</w:t>
      </w:r>
      <w:r w:rsidR="009526F4">
        <w:rPr>
          <w:rFonts w:ascii="Sylfaen" w:eastAsia="Arial" w:hAnsi="Sylfaen"/>
          <w:b w:val="0"/>
          <w:sz w:val="22"/>
          <w:szCs w:val="22"/>
        </w:rPr>
        <w:t xml:space="preserve"> </w:t>
      </w:r>
      <w:r w:rsidR="00B446DC" w:rsidRPr="00E9437D">
        <w:rPr>
          <w:rFonts w:ascii="Sylfaen" w:eastAsia="Arial" w:hAnsi="Sylfaen"/>
          <w:b w:val="0"/>
          <w:sz w:val="22"/>
          <w:szCs w:val="22"/>
        </w:rPr>
        <w:t>technical document</w:t>
      </w:r>
      <w:r w:rsidRPr="00E9437D">
        <w:rPr>
          <w:rFonts w:ascii="Sylfaen" w:eastAsia="Arial" w:hAnsi="Sylfaen"/>
          <w:b w:val="0"/>
          <w:sz w:val="22"/>
          <w:szCs w:val="22"/>
        </w:rPr>
        <w:t>,</w:t>
      </w:r>
      <w:r w:rsidR="0034176C" w:rsidRPr="00E9437D">
        <w:rPr>
          <w:rFonts w:ascii="Sylfaen" w:eastAsia="Arial" w:hAnsi="Sylfaen"/>
          <w:b w:val="0"/>
          <w:sz w:val="22"/>
          <w:szCs w:val="22"/>
        </w:rPr>
        <w:t xml:space="preserve"> </w:t>
      </w:r>
      <w:r w:rsidR="009526F4">
        <w:rPr>
          <w:rFonts w:ascii="Sylfaen" w:eastAsia="Arial" w:hAnsi="Sylfaen"/>
          <w:b w:val="0"/>
          <w:sz w:val="22"/>
          <w:szCs w:val="22"/>
          <w:lang w:val="en-US"/>
        </w:rPr>
        <w:t>in Russian and English languages.</w:t>
      </w:r>
    </w:p>
    <w:p w14:paraId="6AC8A235" w14:textId="77777777" w:rsidR="00E9437D" w:rsidRPr="009526F4" w:rsidRDefault="00E9437D" w:rsidP="00E9437D">
      <w:pPr>
        <w:jc w:val="both"/>
        <w:rPr>
          <w:rFonts w:ascii="Sylfaen" w:hAnsi="Sylfaen"/>
          <w:b/>
          <w:bCs/>
          <w:lang w:val="x-none"/>
        </w:rPr>
      </w:pPr>
    </w:p>
    <w:p w14:paraId="09A27DBA" w14:textId="43B58DE4" w:rsidR="0014762B" w:rsidRPr="00E9437D" w:rsidRDefault="00AA0C37" w:rsidP="00E9437D">
      <w:pPr>
        <w:jc w:val="both"/>
        <w:rPr>
          <w:rFonts w:ascii="Sylfaen" w:hAnsi="Sylfaen"/>
          <w:b/>
          <w:bCs/>
        </w:rPr>
      </w:pPr>
      <w:r w:rsidRPr="00E9437D">
        <w:rPr>
          <w:rFonts w:ascii="Sylfaen" w:hAnsi="Sylfaen"/>
          <w:b/>
          <w:bCs/>
        </w:rPr>
        <w:t>Other requirements</w:t>
      </w:r>
    </w:p>
    <w:p w14:paraId="38B23ECF" w14:textId="77777777" w:rsidR="00E9437D" w:rsidRPr="00E9437D" w:rsidRDefault="00AA0C37" w:rsidP="00E9437D">
      <w:pPr>
        <w:pStyle w:val="Heading4"/>
        <w:ind w:left="0"/>
        <w:jc w:val="both"/>
        <w:rPr>
          <w:rFonts w:ascii="Sylfaen" w:hAnsi="Sylfaen"/>
          <w:b w:val="0"/>
          <w:bCs/>
          <w:sz w:val="22"/>
          <w:szCs w:val="22"/>
        </w:rPr>
      </w:pPr>
      <w:r w:rsidRPr="00E9437D">
        <w:rPr>
          <w:rFonts w:ascii="Sylfaen" w:eastAsia="Arial" w:hAnsi="Sylfaen"/>
          <w:b w:val="0"/>
          <w:sz w:val="22"/>
          <w:szCs w:val="22"/>
        </w:rPr>
        <w:t>By submission of documentary evidence in its proposal, the Bidder must establish to the Purchaser’s satisfaction:</w:t>
      </w:r>
    </w:p>
    <w:p w14:paraId="077EC2AB" w14:textId="0AF734AA" w:rsidR="00E9437D" w:rsidRPr="00E9437D" w:rsidRDefault="00AA0C37" w:rsidP="00E9437D">
      <w:pPr>
        <w:pStyle w:val="Heading4"/>
        <w:ind w:left="0"/>
        <w:jc w:val="both"/>
        <w:rPr>
          <w:rFonts w:ascii="Sylfaen" w:hAnsi="Sylfaen"/>
          <w:b w:val="0"/>
          <w:bCs/>
          <w:sz w:val="22"/>
          <w:szCs w:val="22"/>
        </w:rPr>
      </w:pPr>
      <w:r w:rsidRPr="00E9437D">
        <w:rPr>
          <w:rFonts w:ascii="Sylfaen" w:eastAsia="Arial" w:hAnsi="Sylfaen"/>
          <w:b w:val="0"/>
          <w:sz w:val="22"/>
          <w:szCs w:val="22"/>
        </w:rPr>
        <w:t xml:space="preserve">that, in the case of a Bidder offering to supply key goods, that the Bidder does not itself produce, the Bidder is duly authorized by the producer to supply those components in the Purchaser’s country under the Contract(s) that may result from this bidding. This will be accomplished by including </w:t>
      </w:r>
      <w:r w:rsidR="001A6DC4" w:rsidRPr="00E9437D">
        <w:rPr>
          <w:rFonts w:ascii="Sylfaen" w:eastAsia="Arial" w:hAnsi="Sylfaen"/>
          <w:b w:val="0"/>
          <w:sz w:val="22"/>
          <w:szCs w:val="22"/>
          <w:lang w:val="en-US"/>
        </w:rPr>
        <w:t xml:space="preserve">the </w:t>
      </w:r>
      <w:r w:rsidRPr="00E9437D">
        <w:rPr>
          <w:rFonts w:ascii="Sylfaen" w:eastAsia="Arial" w:hAnsi="Sylfaen"/>
          <w:b w:val="0"/>
          <w:sz w:val="22"/>
          <w:szCs w:val="22"/>
        </w:rPr>
        <w:t>Manufacturer’s</w:t>
      </w:r>
      <w:r w:rsidR="00E9437D">
        <w:rPr>
          <w:rFonts w:ascii="Sylfaen" w:eastAsia="Arial" w:hAnsi="Sylfaen"/>
          <w:b w:val="0"/>
          <w:sz w:val="22"/>
          <w:szCs w:val="22"/>
          <w:lang w:val="en-US"/>
        </w:rPr>
        <w:t>/Distributor’s</w:t>
      </w:r>
      <w:r w:rsidRPr="00E9437D">
        <w:rPr>
          <w:rFonts w:ascii="Sylfaen" w:eastAsia="Arial" w:hAnsi="Sylfaen"/>
          <w:b w:val="0"/>
          <w:sz w:val="22"/>
          <w:szCs w:val="22"/>
        </w:rPr>
        <w:t xml:space="preserve"> Authorization</w:t>
      </w:r>
      <w:r w:rsidR="00E9437D">
        <w:rPr>
          <w:rFonts w:ascii="Sylfaen" w:eastAsia="Arial" w:hAnsi="Sylfaen"/>
          <w:b w:val="0"/>
          <w:sz w:val="22"/>
          <w:szCs w:val="22"/>
          <w:lang w:val="en-US"/>
        </w:rPr>
        <w:t>(</w:t>
      </w:r>
      <w:r w:rsidRPr="00E9437D">
        <w:rPr>
          <w:rFonts w:ascii="Sylfaen" w:eastAsia="Arial" w:hAnsi="Sylfaen"/>
          <w:b w:val="0"/>
          <w:sz w:val="22"/>
          <w:szCs w:val="22"/>
        </w:rPr>
        <w:t>s</w:t>
      </w:r>
      <w:r w:rsidR="00E9437D">
        <w:rPr>
          <w:rFonts w:ascii="Sylfaen" w:eastAsia="Arial" w:hAnsi="Sylfaen"/>
          <w:b w:val="0"/>
          <w:sz w:val="22"/>
          <w:szCs w:val="22"/>
          <w:lang w:val="en-US"/>
        </w:rPr>
        <w:t>)</w:t>
      </w:r>
      <w:r w:rsidRPr="00E9437D">
        <w:rPr>
          <w:rFonts w:ascii="Sylfaen" w:eastAsia="Arial" w:hAnsi="Sylfaen"/>
          <w:b w:val="0"/>
          <w:sz w:val="22"/>
          <w:szCs w:val="22"/>
        </w:rPr>
        <w:t xml:space="preserve"> in the proposal</w:t>
      </w:r>
      <w:r w:rsidR="00DB164C">
        <w:rPr>
          <w:rFonts w:ascii="Sylfaen" w:eastAsia="Arial" w:hAnsi="Sylfaen"/>
          <w:b w:val="0"/>
          <w:sz w:val="22"/>
          <w:szCs w:val="22"/>
          <w:lang w:val="en-US"/>
        </w:rPr>
        <w:t xml:space="preserve"> /appendix 2/</w:t>
      </w:r>
      <w:r w:rsidR="001A6DC4" w:rsidRPr="00E9437D">
        <w:rPr>
          <w:rFonts w:ascii="Sylfaen" w:eastAsia="Arial" w:hAnsi="Sylfaen"/>
          <w:b w:val="0"/>
          <w:sz w:val="22"/>
          <w:szCs w:val="22"/>
          <w:lang w:val="en-US"/>
        </w:rPr>
        <w:t>.</w:t>
      </w:r>
    </w:p>
    <w:p w14:paraId="34BC351A" w14:textId="24FECEF3" w:rsidR="00AA0C37" w:rsidRPr="00E9437D" w:rsidRDefault="00AA0C37" w:rsidP="00E9437D">
      <w:pPr>
        <w:pStyle w:val="Heading4"/>
        <w:ind w:left="0"/>
        <w:rPr>
          <w:rFonts w:ascii="Sylfaen" w:hAnsi="Sylfaen"/>
          <w:b w:val="0"/>
          <w:bCs/>
          <w:sz w:val="22"/>
          <w:szCs w:val="22"/>
        </w:rPr>
      </w:pPr>
      <w:r w:rsidRPr="00E9437D">
        <w:rPr>
          <w:rFonts w:ascii="Sylfaen" w:eastAsia="Arial" w:hAnsi="Sylfaen"/>
          <w:b w:val="0"/>
          <w:sz w:val="22"/>
          <w:szCs w:val="22"/>
        </w:rPr>
        <w:t>that, if a Bidder proposes Subcontractors for key services these Subcontractors have agreed in writing to serve for the Bidder under the Contract(s) that may result from this bidding.</w:t>
      </w:r>
    </w:p>
    <w:p w14:paraId="15A49FBF" w14:textId="6352632C" w:rsidR="0014762B" w:rsidRPr="00E9437D" w:rsidRDefault="00AA0C37" w:rsidP="00E9437D">
      <w:pPr>
        <w:pStyle w:val="Heading2"/>
        <w:tabs>
          <w:tab w:val="clear" w:pos="360"/>
        </w:tabs>
        <w:ind w:left="0" w:right="-72"/>
        <w:jc w:val="both"/>
        <w:rPr>
          <w:rFonts w:ascii="Sylfaen" w:hAnsi="Sylfaen"/>
          <w:b w:val="0"/>
          <w:sz w:val="22"/>
          <w:szCs w:val="22"/>
          <w:lang w:val="en-US"/>
        </w:rPr>
      </w:pPr>
      <w:r w:rsidRPr="00E9437D">
        <w:rPr>
          <w:rFonts w:ascii="Sylfaen" w:eastAsia="Arial" w:hAnsi="Sylfaen"/>
          <w:sz w:val="22"/>
          <w:szCs w:val="22"/>
        </w:rPr>
        <w:lastRenderedPageBreak/>
        <w:t xml:space="preserve">Price </w:t>
      </w:r>
      <w:r w:rsidR="00AB5BE6">
        <w:rPr>
          <w:rFonts w:ascii="Sylfaen" w:eastAsia="Arial" w:hAnsi="Sylfaen"/>
          <w:sz w:val="22"/>
          <w:szCs w:val="22"/>
          <w:lang w:val="en-US"/>
        </w:rPr>
        <w:t xml:space="preserve">quotation </w:t>
      </w:r>
      <w:r w:rsidR="00D11B56" w:rsidRPr="00E9437D">
        <w:rPr>
          <w:rFonts w:ascii="Sylfaen" w:eastAsia="Arial" w:hAnsi="Sylfaen"/>
          <w:b w:val="0"/>
          <w:sz w:val="22"/>
          <w:szCs w:val="22"/>
        </w:rPr>
        <w:t>–</w:t>
      </w:r>
      <w:r w:rsidRPr="00E9437D">
        <w:rPr>
          <w:rFonts w:ascii="Sylfaen" w:eastAsia="Arial" w:hAnsi="Sylfaen"/>
          <w:b w:val="0"/>
          <w:sz w:val="22"/>
          <w:szCs w:val="22"/>
        </w:rPr>
        <w:t xml:space="preserve"> </w:t>
      </w:r>
      <w:r w:rsidR="00464217">
        <w:rPr>
          <w:rFonts w:ascii="Sylfaen" w:eastAsia="Arial" w:hAnsi="Sylfaen"/>
          <w:b w:val="0"/>
          <w:sz w:val="22"/>
          <w:szCs w:val="22"/>
          <w:lang w:val="en-US"/>
        </w:rPr>
        <w:t xml:space="preserve">As specified in the point 1.5 above, the evaluation will be done for </w:t>
      </w:r>
      <w:r w:rsidR="00464217" w:rsidRPr="00E9437D">
        <w:rPr>
          <w:rFonts w:ascii="Sylfaen" w:hAnsi="Sylfaen"/>
          <w:b w:val="0"/>
          <w:color w:val="000000"/>
          <w:sz w:val="22"/>
          <w:szCs w:val="22"/>
          <w:u w:val="single"/>
        </w:rPr>
        <w:t>lots (contracts)</w:t>
      </w:r>
      <w:r w:rsidR="00464217">
        <w:rPr>
          <w:rFonts w:ascii="Sylfaen" w:hAnsi="Sylfaen"/>
          <w:b w:val="0"/>
          <w:color w:val="000000"/>
          <w:sz w:val="22"/>
          <w:szCs w:val="22"/>
          <w:u w:val="single"/>
          <w:lang w:val="en-US"/>
        </w:rPr>
        <w:t>,</w:t>
      </w:r>
      <w:r w:rsidR="00464217">
        <w:rPr>
          <w:rFonts w:ascii="Sylfaen" w:eastAsia="Arial" w:hAnsi="Sylfaen"/>
          <w:b w:val="0"/>
          <w:sz w:val="22"/>
          <w:szCs w:val="22"/>
          <w:lang w:val="en-US"/>
        </w:rPr>
        <w:t xml:space="preserve"> price </w:t>
      </w:r>
      <w:r w:rsidR="001C2390">
        <w:rPr>
          <w:rFonts w:ascii="Sylfaen" w:eastAsia="Arial" w:hAnsi="Sylfaen"/>
          <w:b w:val="0"/>
          <w:sz w:val="22"/>
          <w:szCs w:val="22"/>
          <w:lang w:val="en-US"/>
        </w:rPr>
        <w:t xml:space="preserve">quotation </w:t>
      </w:r>
      <w:r w:rsidR="00464217">
        <w:rPr>
          <w:rFonts w:ascii="Sylfaen" w:eastAsia="Arial" w:hAnsi="Sylfaen"/>
          <w:b w:val="0"/>
          <w:sz w:val="22"/>
          <w:szCs w:val="22"/>
          <w:lang w:val="en-US"/>
        </w:rPr>
        <w:t xml:space="preserve">should be prepared using </w:t>
      </w:r>
      <w:r w:rsidR="001C2390">
        <w:rPr>
          <w:rFonts w:ascii="Sylfaen" w:eastAsia="Arial" w:hAnsi="Sylfaen"/>
          <w:b w:val="0"/>
          <w:sz w:val="22"/>
          <w:szCs w:val="22"/>
          <w:lang w:val="en-US"/>
        </w:rPr>
        <w:t xml:space="preserve">form of </w:t>
      </w:r>
      <w:r w:rsidR="00441F3E">
        <w:rPr>
          <w:rFonts w:ascii="Sylfaen" w:eastAsia="Arial" w:hAnsi="Sylfaen"/>
          <w:b w:val="0"/>
          <w:sz w:val="22"/>
          <w:szCs w:val="22"/>
          <w:lang w:val="en-US"/>
        </w:rPr>
        <w:t>appendix 1</w:t>
      </w:r>
      <w:r w:rsidR="00464217">
        <w:rPr>
          <w:rFonts w:ascii="Sylfaen" w:eastAsia="Arial" w:hAnsi="Sylfaen"/>
          <w:b w:val="0"/>
          <w:sz w:val="22"/>
          <w:szCs w:val="22"/>
          <w:lang w:val="en-US"/>
        </w:rPr>
        <w:t xml:space="preserve"> specifying </w:t>
      </w:r>
      <w:r w:rsidR="00335F2C" w:rsidRPr="00E9437D">
        <w:rPr>
          <w:rFonts w:ascii="Sylfaen" w:eastAsia="Arial" w:hAnsi="Sylfaen"/>
          <w:b w:val="0"/>
          <w:sz w:val="22"/>
          <w:szCs w:val="22"/>
          <w:lang w:val="en-US"/>
        </w:rPr>
        <w:t xml:space="preserve">words and figure, as well as the various amounts and the respective currencies. </w:t>
      </w:r>
      <w:r w:rsidR="007F3AAF" w:rsidRPr="00E9437D">
        <w:rPr>
          <w:rFonts w:ascii="Sylfaen" w:hAnsi="Sylfaen"/>
          <w:b w:val="0"/>
          <w:sz w:val="22"/>
          <w:szCs w:val="22"/>
          <w:lang w:val="en-US"/>
        </w:rPr>
        <w:t>The compression will be done based o</w:t>
      </w:r>
      <w:r w:rsidR="00711D9F" w:rsidRPr="00E9437D">
        <w:rPr>
          <w:rFonts w:ascii="Sylfaen" w:hAnsi="Sylfaen"/>
          <w:b w:val="0"/>
          <w:sz w:val="22"/>
          <w:szCs w:val="22"/>
          <w:lang w:val="en-US"/>
        </w:rPr>
        <w:t>n</w:t>
      </w:r>
      <w:r w:rsidR="007F3AAF" w:rsidRPr="00E9437D">
        <w:rPr>
          <w:rFonts w:ascii="Sylfaen" w:hAnsi="Sylfaen"/>
          <w:b w:val="0"/>
          <w:sz w:val="22"/>
          <w:szCs w:val="22"/>
          <w:lang w:val="en-US"/>
        </w:rPr>
        <w:t xml:space="preserve"> </w:t>
      </w:r>
      <w:r w:rsidR="00464217">
        <w:rPr>
          <w:rFonts w:ascii="Sylfaen" w:hAnsi="Sylfaen"/>
          <w:b w:val="0"/>
          <w:sz w:val="22"/>
          <w:szCs w:val="22"/>
          <w:lang w:val="en-US"/>
        </w:rPr>
        <w:t>Incoterms DAP</w:t>
      </w:r>
      <w:r w:rsidR="009526F4">
        <w:rPr>
          <w:rFonts w:ascii="Sylfaen" w:hAnsi="Sylfaen"/>
          <w:b w:val="0"/>
          <w:sz w:val="22"/>
          <w:szCs w:val="22"/>
          <w:lang w:val="en-US"/>
        </w:rPr>
        <w:t xml:space="preserve"> Yerevan</w:t>
      </w:r>
      <w:r w:rsidR="007F3AAF" w:rsidRPr="00E9437D">
        <w:rPr>
          <w:rFonts w:ascii="Sylfaen" w:hAnsi="Sylfaen"/>
          <w:b w:val="0"/>
          <w:sz w:val="22"/>
          <w:szCs w:val="22"/>
          <w:lang w:val="en-US"/>
        </w:rPr>
        <w:t>.</w:t>
      </w:r>
    </w:p>
    <w:p w14:paraId="71530BC4" w14:textId="357A42F8" w:rsidR="00AA0C37" w:rsidRPr="00E9437D" w:rsidRDefault="00AA0C37" w:rsidP="00E9437D">
      <w:pPr>
        <w:pStyle w:val="Heading2"/>
        <w:ind w:left="0"/>
        <w:jc w:val="both"/>
        <w:rPr>
          <w:rFonts w:ascii="Sylfaen" w:eastAsia="Arial" w:hAnsi="Sylfaen"/>
          <w:sz w:val="22"/>
          <w:szCs w:val="22"/>
        </w:rPr>
      </w:pPr>
      <w:r w:rsidRPr="00E9437D">
        <w:rPr>
          <w:rFonts w:ascii="Sylfaen" w:hAnsi="Sylfaen"/>
          <w:b w:val="0"/>
          <w:sz w:val="22"/>
          <w:szCs w:val="22"/>
        </w:rPr>
        <w:t>Authorized representatives of the eligible bidder shall be entitled to request clarifications regarding all of the RF</w:t>
      </w:r>
      <w:r w:rsidR="00464217">
        <w:rPr>
          <w:rFonts w:ascii="Sylfaen" w:hAnsi="Sylfaen"/>
          <w:b w:val="0"/>
          <w:sz w:val="22"/>
          <w:szCs w:val="22"/>
          <w:lang w:val="en-US"/>
        </w:rPr>
        <w:t>Q</w:t>
      </w:r>
      <w:r w:rsidRPr="00E9437D">
        <w:rPr>
          <w:rFonts w:ascii="Sylfaen" w:hAnsi="Sylfaen"/>
          <w:b w:val="0"/>
          <w:sz w:val="22"/>
          <w:szCs w:val="22"/>
        </w:rPr>
        <w:t xml:space="preserve"> documents by submitting requests by email to: </w:t>
      </w:r>
      <w:r w:rsidR="001E433D" w:rsidRPr="00E9437D">
        <w:rPr>
          <w:rFonts w:ascii="Sylfaen" w:hAnsi="Sylfaen"/>
          <w:b w:val="0"/>
          <w:sz w:val="22"/>
          <w:szCs w:val="22"/>
        </w:rPr>
        <w:t xml:space="preserve">Mr. </w:t>
      </w:r>
      <w:proofErr w:type="spellStart"/>
      <w:r w:rsidR="001E433D" w:rsidRPr="00E9437D">
        <w:rPr>
          <w:rFonts w:ascii="Sylfaen" w:hAnsi="Sylfaen"/>
          <w:b w:val="0"/>
          <w:sz w:val="22"/>
          <w:szCs w:val="22"/>
        </w:rPr>
        <w:t>Hovak</w:t>
      </w:r>
      <w:proofErr w:type="spellEnd"/>
      <w:r w:rsidRPr="00E9437D">
        <w:rPr>
          <w:rFonts w:ascii="Sylfaen" w:hAnsi="Sylfaen"/>
          <w:b w:val="0"/>
          <w:sz w:val="22"/>
          <w:szCs w:val="22"/>
        </w:rPr>
        <w:t xml:space="preserve"> </w:t>
      </w:r>
      <w:proofErr w:type="spellStart"/>
      <w:r w:rsidRPr="00E9437D">
        <w:rPr>
          <w:rFonts w:ascii="Sylfaen" w:hAnsi="Sylfaen"/>
          <w:b w:val="0"/>
          <w:sz w:val="22"/>
          <w:szCs w:val="22"/>
        </w:rPr>
        <w:t>Podosyan</w:t>
      </w:r>
      <w:proofErr w:type="spellEnd"/>
      <w:r w:rsidRPr="00E9437D">
        <w:rPr>
          <w:rFonts w:ascii="Sylfaen" w:hAnsi="Sylfaen"/>
          <w:b w:val="0"/>
          <w:sz w:val="22"/>
          <w:szCs w:val="22"/>
        </w:rPr>
        <w:t xml:space="preserve"> (</w:t>
      </w:r>
      <w:hyperlink r:id="rId10" w:history="1">
        <w:r w:rsidR="00335F2C" w:rsidRPr="00E9437D">
          <w:rPr>
            <w:rStyle w:val="Hyperlink"/>
            <w:rFonts w:ascii="Sylfaen" w:hAnsi="Sylfaen"/>
            <w:b w:val="0"/>
            <w:sz w:val="22"/>
            <w:szCs w:val="22"/>
          </w:rPr>
          <w:t>hovak.podosyan@ucom.am</w:t>
        </w:r>
      </w:hyperlink>
      <w:r w:rsidRPr="00E9437D">
        <w:rPr>
          <w:rFonts w:ascii="Sylfaen" w:hAnsi="Sylfaen"/>
          <w:b w:val="0"/>
          <w:sz w:val="22"/>
          <w:szCs w:val="22"/>
        </w:rPr>
        <w:t>)</w:t>
      </w:r>
      <w:r w:rsidR="00335F2C" w:rsidRPr="00E9437D">
        <w:rPr>
          <w:rFonts w:ascii="Sylfaen" w:hAnsi="Sylfaen"/>
          <w:b w:val="0"/>
          <w:sz w:val="22"/>
          <w:szCs w:val="22"/>
          <w:lang w:val="en-US"/>
        </w:rPr>
        <w:t xml:space="preserve"> and Mr</w:t>
      </w:r>
      <w:r w:rsidR="009526F4">
        <w:rPr>
          <w:rFonts w:ascii="Sylfaen" w:hAnsi="Sylfaen"/>
          <w:b w:val="0"/>
          <w:sz w:val="22"/>
          <w:szCs w:val="22"/>
          <w:lang w:val="en-US"/>
        </w:rPr>
        <w:t>s</w:t>
      </w:r>
      <w:r w:rsidR="00335F2C" w:rsidRPr="00E9437D">
        <w:rPr>
          <w:rFonts w:ascii="Sylfaen" w:hAnsi="Sylfaen"/>
          <w:b w:val="0"/>
          <w:sz w:val="22"/>
          <w:szCs w:val="22"/>
          <w:lang w:val="en-US"/>
        </w:rPr>
        <w:t xml:space="preserve">. </w:t>
      </w:r>
      <w:r w:rsidR="009526F4">
        <w:rPr>
          <w:rFonts w:ascii="Sylfaen" w:hAnsi="Sylfaen"/>
          <w:b w:val="0"/>
          <w:sz w:val="22"/>
          <w:szCs w:val="22"/>
          <w:lang w:val="en-US"/>
        </w:rPr>
        <w:t>Mary Stepanyan</w:t>
      </w:r>
      <w:r w:rsidR="00D32FE7">
        <w:rPr>
          <w:rFonts w:ascii="Sylfaen" w:hAnsi="Sylfaen"/>
          <w:b w:val="0"/>
          <w:sz w:val="22"/>
          <w:szCs w:val="22"/>
          <w:lang w:val="en-US"/>
        </w:rPr>
        <w:t xml:space="preserve"> </w:t>
      </w:r>
      <w:r w:rsidR="00335F2C" w:rsidRPr="00E9437D">
        <w:rPr>
          <w:rFonts w:ascii="Sylfaen" w:hAnsi="Sylfaen"/>
          <w:b w:val="0"/>
          <w:sz w:val="22"/>
          <w:szCs w:val="22"/>
          <w:lang w:val="en-US"/>
        </w:rPr>
        <w:t>(</w:t>
      </w:r>
      <w:hyperlink r:id="rId11" w:history="1">
        <w:r w:rsidR="009526F4" w:rsidRPr="00292EAC">
          <w:rPr>
            <w:rStyle w:val="Hyperlink"/>
            <w:rFonts w:ascii="Sylfaen" w:hAnsi="Sylfaen"/>
            <w:b w:val="0"/>
            <w:sz w:val="22"/>
            <w:szCs w:val="22"/>
            <w:lang w:val="en-US"/>
          </w:rPr>
          <w:t>mary.stepanyan@ucom.am</w:t>
        </w:r>
      </w:hyperlink>
      <w:r w:rsidR="009526F4">
        <w:rPr>
          <w:rFonts w:ascii="Sylfaen" w:hAnsi="Sylfaen"/>
          <w:b w:val="0"/>
          <w:sz w:val="22"/>
          <w:szCs w:val="22"/>
          <w:lang w:val="en-US"/>
        </w:rPr>
        <w:t>)</w:t>
      </w:r>
      <w:r w:rsidRPr="00E9437D">
        <w:rPr>
          <w:rFonts w:ascii="Sylfaen" w:hAnsi="Sylfaen"/>
          <w:b w:val="0"/>
          <w:sz w:val="22"/>
          <w:szCs w:val="22"/>
        </w:rPr>
        <w:t>.</w:t>
      </w:r>
      <w:r w:rsidR="009526F4">
        <w:rPr>
          <w:rFonts w:ascii="Sylfaen" w:hAnsi="Sylfaen"/>
          <w:b w:val="0"/>
          <w:sz w:val="22"/>
          <w:szCs w:val="22"/>
          <w:lang w:val="en-US"/>
        </w:rPr>
        <w:t xml:space="preserve"> </w:t>
      </w:r>
      <w:r w:rsidR="00335F2C" w:rsidRPr="00E9437D">
        <w:rPr>
          <w:rFonts w:ascii="Sylfaen" w:hAnsi="Sylfaen"/>
          <w:b w:val="0"/>
          <w:sz w:val="22"/>
          <w:szCs w:val="22"/>
          <w:lang w:val="en-US"/>
        </w:rPr>
        <w:t xml:space="preserve"> </w:t>
      </w:r>
    </w:p>
    <w:p w14:paraId="19F757AA" w14:textId="307FA860"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 xml:space="preserve">At any time prior to the deadline for submission of proposals,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may, for any reason, whether at its own initiative or in response to a clarification requested by a prospective Bidder, amend the RF</w:t>
      </w:r>
      <w:r w:rsidR="00D32FE7">
        <w:rPr>
          <w:rFonts w:ascii="Sylfaen" w:hAnsi="Sylfaen"/>
          <w:b w:val="0"/>
          <w:sz w:val="22"/>
          <w:szCs w:val="22"/>
          <w:lang w:val="en-US"/>
        </w:rPr>
        <w:t>Q or</w:t>
      </w:r>
      <w:r w:rsidRPr="00E9437D">
        <w:rPr>
          <w:rFonts w:ascii="Sylfaen" w:hAnsi="Sylfaen"/>
          <w:b w:val="0"/>
          <w:sz w:val="22"/>
          <w:szCs w:val="22"/>
          <w:lang w:val="en-US"/>
        </w:rPr>
        <w:t xml:space="preserve"> cancel the RF</w:t>
      </w:r>
      <w:r w:rsidR="00D32FE7">
        <w:rPr>
          <w:rFonts w:ascii="Sylfaen" w:hAnsi="Sylfaen"/>
          <w:b w:val="0"/>
          <w:sz w:val="22"/>
          <w:szCs w:val="22"/>
          <w:lang w:val="en-US"/>
        </w:rPr>
        <w:t>Q</w:t>
      </w:r>
      <w:r w:rsidRPr="00E9437D">
        <w:rPr>
          <w:rFonts w:ascii="Sylfaen" w:hAnsi="Sylfaen"/>
          <w:b w:val="0"/>
          <w:sz w:val="22"/>
          <w:szCs w:val="22"/>
          <w:lang w:val="en-US"/>
        </w:rPr>
        <w:t xml:space="preserve"> process</w:t>
      </w:r>
      <w:r w:rsidR="00D32FE7">
        <w:rPr>
          <w:rFonts w:ascii="Sylfaen" w:hAnsi="Sylfaen"/>
          <w:b w:val="0"/>
          <w:sz w:val="22"/>
          <w:szCs w:val="22"/>
          <w:lang w:val="en-US"/>
        </w:rPr>
        <w:t xml:space="preserve">. </w:t>
      </w:r>
      <w:r w:rsidRPr="00E9437D">
        <w:rPr>
          <w:rFonts w:ascii="Sylfaen" w:hAnsi="Sylfaen"/>
          <w:b w:val="0"/>
          <w:sz w:val="22"/>
          <w:szCs w:val="22"/>
        </w:rPr>
        <w:t>The request for clarification and the response shall be in writing</w:t>
      </w:r>
      <w:r w:rsidRPr="00E9437D">
        <w:rPr>
          <w:rFonts w:ascii="Sylfaen" w:hAnsi="Sylfaen"/>
          <w:b w:val="0"/>
          <w:sz w:val="22"/>
          <w:szCs w:val="22"/>
          <w:lang w:val="en-US"/>
        </w:rPr>
        <w:t>.</w:t>
      </w:r>
      <w:r w:rsidRPr="00E9437D">
        <w:rPr>
          <w:rFonts w:ascii="Sylfaen" w:hAnsi="Sylfaen"/>
          <w:b w:val="0"/>
          <w:sz w:val="22"/>
          <w:szCs w:val="22"/>
        </w:rPr>
        <w:t xml:space="preserve"> </w:t>
      </w:r>
    </w:p>
    <w:p w14:paraId="40EAD92B" w14:textId="77777777"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 xml:space="preserve">The Supplier shall bear all its cost for the tendering and RFP process.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shall under no circumstance be liable for any cost for Supplier’s tendering process, regardless of whether or not the Supplier is selected.</w:t>
      </w:r>
    </w:p>
    <w:p w14:paraId="3BD327A3" w14:textId="37159745" w:rsidR="00604A73" w:rsidRPr="00E9437D" w:rsidRDefault="00AA0C37" w:rsidP="00E9437D">
      <w:pPr>
        <w:pStyle w:val="Heading2"/>
        <w:ind w:left="0"/>
        <w:jc w:val="both"/>
        <w:rPr>
          <w:rFonts w:ascii="Sylfaen" w:hAnsi="Sylfaen"/>
          <w:b w:val="0"/>
          <w:sz w:val="22"/>
          <w:szCs w:val="22"/>
          <w:lang w:val="en-US"/>
        </w:rPr>
      </w:pPr>
      <w:r w:rsidRPr="00E9437D">
        <w:rPr>
          <w:rFonts w:ascii="Sylfaen" w:hAnsi="Sylfaen"/>
          <w:b w:val="0"/>
          <w:sz w:val="22"/>
          <w:szCs w:val="22"/>
        </w:rPr>
        <w:t xml:space="preserve">The proposal prepared by the Bidder and all correspondence and documents related to the proposal exchanged by the Bidder and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shall be written in English, </w:t>
      </w:r>
      <w:r w:rsidR="00D32FE7" w:rsidRPr="00E9437D">
        <w:rPr>
          <w:rFonts w:ascii="Sylfaen" w:hAnsi="Sylfaen"/>
          <w:b w:val="0"/>
          <w:sz w:val="22"/>
          <w:szCs w:val="22"/>
        </w:rPr>
        <w:t>all</w:t>
      </w:r>
      <w:r w:rsidRPr="00E9437D">
        <w:rPr>
          <w:rFonts w:ascii="Sylfaen" w:hAnsi="Sylfaen"/>
          <w:b w:val="0"/>
          <w:sz w:val="22"/>
          <w:szCs w:val="22"/>
        </w:rPr>
        <w:t xml:space="preserve"> data, documents, descriptions, instructions submitted by the </w:t>
      </w:r>
      <w:r w:rsidR="00E52272" w:rsidRPr="00E9437D">
        <w:rPr>
          <w:rFonts w:ascii="Sylfaen" w:hAnsi="Sylfaen"/>
          <w:b w:val="0"/>
          <w:sz w:val="22"/>
          <w:szCs w:val="22"/>
          <w:lang w:val="en-US"/>
        </w:rPr>
        <w:t>Bidder</w:t>
      </w:r>
      <w:r w:rsidRPr="00E9437D">
        <w:rPr>
          <w:rFonts w:ascii="Sylfaen" w:hAnsi="Sylfaen"/>
          <w:b w:val="0"/>
          <w:sz w:val="22"/>
          <w:szCs w:val="22"/>
        </w:rPr>
        <w:t xml:space="preserve"> and all communication between the Parties shall be in </w:t>
      </w:r>
      <w:r w:rsidR="008C2AF1" w:rsidRPr="00E9437D">
        <w:rPr>
          <w:rFonts w:ascii="Sylfaen" w:hAnsi="Sylfaen"/>
          <w:b w:val="0"/>
          <w:sz w:val="22"/>
          <w:szCs w:val="22"/>
          <w:lang w:val="en-US"/>
        </w:rPr>
        <w:t xml:space="preserve">the </w:t>
      </w:r>
      <w:r w:rsidRPr="00E9437D">
        <w:rPr>
          <w:rFonts w:ascii="Sylfaen" w:hAnsi="Sylfaen"/>
          <w:b w:val="0"/>
          <w:sz w:val="22"/>
          <w:szCs w:val="22"/>
        </w:rPr>
        <w:t>English</w:t>
      </w:r>
      <w:r w:rsidRPr="00E9437D">
        <w:rPr>
          <w:rFonts w:ascii="Sylfaen" w:hAnsi="Sylfaen"/>
          <w:b w:val="0"/>
          <w:sz w:val="22"/>
          <w:szCs w:val="22"/>
          <w:lang w:val="en-US"/>
        </w:rPr>
        <w:t xml:space="preserve"> </w:t>
      </w:r>
      <w:r w:rsidRPr="00E9437D">
        <w:rPr>
          <w:rFonts w:ascii="Sylfaen" w:hAnsi="Sylfaen"/>
          <w:b w:val="0"/>
          <w:sz w:val="22"/>
          <w:szCs w:val="22"/>
        </w:rPr>
        <w:t xml:space="preserve">Language. </w:t>
      </w:r>
    </w:p>
    <w:p w14:paraId="4A04D299" w14:textId="275D38F9" w:rsidR="00AA0C37" w:rsidRPr="00834C28"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The Bidders shall submit their proposals electroni</w:t>
      </w:r>
      <w:r w:rsidR="00540396" w:rsidRPr="00E9437D">
        <w:rPr>
          <w:rFonts w:ascii="Sylfaen" w:hAnsi="Sylfaen"/>
          <w:b w:val="0"/>
          <w:sz w:val="22"/>
          <w:szCs w:val="22"/>
        </w:rPr>
        <w:t xml:space="preserve">cally to </w:t>
      </w:r>
      <w:proofErr w:type="spellStart"/>
      <w:r w:rsidR="00696B98" w:rsidRPr="00E9437D">
        <w:rPr>
          <w:rFonts w:ascii="Sylfaen" w:hAnsi="Sylfaen"/>
          <w:b w:val="0"/>
          <w:sz w:val="22"/>
          <w:szCs w:val="22"/>
        </w:rPr>
        <w:t>Mr</w:t>
      </w:r>
      <w:proofErr w:type="spellEnd"/>
      <w:r w:rsidRPr="00E9437D">
        <w:rPr>
          <w:rFonts w:ascii="Sylfaen" w:hAnsi="Sylfaen"/>
          <w:b w:val="0"/>
          <w:sz w:val="22"/>
          <w:szCs w:val="22"/>
        </w:rPr>
        <w:t xml:space="preserve"> </w:t>
      </w:r>
      <w:proofErr w:type="spellStart"/>
      <w:r w:rsidRPr="00E9437D">
        <w:rPr>
          <w:rFonts w:ascii="Sylfaen" w:hAnsi="Sylfaen"/>
          <w:b w:val="0"/>
          <w:sz w:val="22"/>
          <w:szCs w:val="22"/>
        </w:rPr>
        <w:t>Hovak</w:t>
      </w:r>
      <w:proofErr w:type="spellEnd"/>
      <w:r w:rsidRPr="00E9437D">
        <w:rPr>
          <w:rFonts w:ascii="Sylfaen" w:hAnsi="Sylfaen"/>
          <w:b w:val="0"/>
          <w:sz w:val="22"/>
          <w:szCs w:val="22"/>
        </w:rPr>
        <w:t xml:space="preserve"> </w:t>
      </w:r>
      <w:proofErr w:type="spellStart"/>
      <w:r w:rsidRPr="00E9437D">
        <w:rPr>
          <w:rFonts w:ascii="Sylfaen" w:hAnsi="Sylfaen"/>
          <w:b w:val="0"/>
          <w:sz w:val="22"/>
          <w:szCs w:val="22"/>
        </w:rPr>
        <w:t>Podosyan</w:t>
      </w:r>
      <w:proofErr w:type="spellEnd"/>
      <w:r w:rsidRPr="00E9437D">
        <w:rPr>
          <w:rFonts w:ascii="Sylfaen" w:hAnsi="Sylfaen"/>
          <w:b w:val="0"/>
          <w:sz w:val="22"/>
          <w:szCs w:val="22"/>
        </w:rPr>
        <w:t xml:space="preserve"> (</w:t>
      </w:r>
      <w:hyperlink r:id="rId12" w:history="1">
        <w:r w:rsidR="009526F4" w:rsidRPr="00292EAC">
          <w:rPr>
            <w:rStyle w:val="Hyperlink"/>
            <w:rFonts w:ascii="Sylfaen" w:hAnsi="Sylfaen"/>
            <w:b w:val="0"/>
            <w:sz w:val="22"/>
            <w:szCs w:val="22"/>
          </w:rPr>
          <w:t>hovak.podosyan@ucom.am</w:t>
        </w:r>
      </w:hyperlink>
      <w:r w:rsidRPr="00E9437D">
        <w:rPr>
          <w:rFonts w:ascii="Sylfaen" w:hAnsi="Sylfaen"/>
          <w:b w:val="0"/>
          <w:sz w:val="22"/>
          <w:szCs w:val="22"/>
        </w:rPr>
        <w:t xml:space="preserve"> )</w:t>
      </w:r>
      <w:r w:rsidR="00604A73" w:rsidRPr="00E9437D">
        <w:rPr>
          <w:rFonts w:ascii="Sylfaen" w:hAnsi="Sylfaen"/>
          <w:b w:val="0"/>
          <w:sz w:val="22"/>
          <w:szCs w:val="22"/>
          <w:lang w:val="en-US"/>
        </w:rPr>
        <w:t xml:space="preserve"> </w:t>
      </w:r>
      <w:r w:rsidR="00696B98" w:rsidRPr="00E9437D">
        <w:rPr>
          <w:rFonts w:ascii="Sylfaen" w:hAnsi="Sylfaen"/>
          <w:b w:val="0"/>
          <w:sz w:val="22"/>
          <w:szCs w:val="22"/>
          <w:lang w:val="en-US"/>
        </w:rPr>
        <w:t xml:space="preserve">and </w:t>
      </w:r>
      <w:r w:rsidR="00D32FE7" w:rsidRPr="00E9437D">
        <w:rPr>
          <w:rFonts w:ascii="Sylfaen" w:hAnsi="Sylfaen"/>
          <w:b w:val="0"/>
          <w:sz w:val="22"/>
          <w:szCs w:val="22"/>
          <w:lang w:val="en-US"/>
        </w:rPr>
        <w:t>Mr</w:t>
      </w:r>
      <w:r w:rsidR="009526F4">
        <w:rPr>
          <w:rFonts w:ascii="Sylfaen" w:hAnsi="Sylfaen"/>
          <w:b w:val="0"/>
          <w:sz w:val="22"/>
          <w:szCs w:val="22"/>
          <w:lang w:val="en-US"/>
        </w:rPr>
        <w:t>s</w:t>
      </w:r>
      <w:r w:rsidR="00D32FE7" w:rsidRPr="00E9437D">
        <w:rPr>
          <w:rFonts w:ascii="Sylfaen" w:hAnsi="Sylfaen"/>
          <w:b w:val="0"/>
          <w:sz w:val="22"/>
          <w:szCs w:val="22"/>
          <w:lang w:val="en-US"/>
        </w:rPr>
        <w:t xml:space="preserve">. </w:t>
      </w:r>
      <w:r w:rsidR="009526F4">
        <w:rPr>
          <w:rFonts w:ascii="Sylfaen" w:hAnsi="Sylfaen"/>
          <w:b w:val="0"/>
          <w:sz w:val="22"/>
          <w:szCs w:val="22"/>
          <w:lang w:val="en-US"/>
        </w:rPr>
        <w:t>Mary Stepanyan</w:t>
      </w:r>
      <w:r w:rsidR="00D32FE7">
        <w:rPr>
          <w:rFonts w:ascii="Sylfaen" w:hAnsi="Sylfaen"/>
          <w:b w:val="0"/>
          <w:sz w:val="22"/>
          <w:szCs w:val="22"/>
          <w:lang w:val="en-US"/>
        </w:rPr>
        <w:t xml:space="preserve"> </w:t>
      </w:r>
      <w:r w:rsidR="00D32FE7" w:rsidRPr="00E9437D">
        <w:rPr>
          <w:rFonts w:ascii="Sylfaen" w:hAnsi="Sylfaen"/>
          <w:b w:val="0"/>
          <w:sz w:val="22"/>
          <w:szCs w:val="22"/>
          <w:lang w:val="en-US"/>
        </w:rPr>
        <w:t>(</w:t>
      </w:r>
      <w:hyperlink r:id="rId13" w:history="1">
        <w:r w:rsidR="009526F4" w:rsidRPr="00292EAC">
          <w:rPr>
            <w:rStyle w:val="Hyperlink"/>
            <w:rFonts w:ascii="Sylfaen" w:hAnsi="Sylfaen"/>
            <w:b w:val="0"/>
            <w:sz w:val="22"/>
            <w:szCs w:val="22"/>
            <w:lang w:val="en-US"/>
          </w:rPr>
          <w:t>mary.stepanyan@ucom.am</w:t>
        </w:r>
      </w:hyperlink>
      <w:r w:rsidR="00D32FE7" w:rsidRPr="00E9437D">
        <w:rPr>
          <w:rFonts w:ascii="Sylfaen" w:hAnsi="Sylfaen"/>
          <w:b w:val="0"/>
          <w:sz w:val="22"/>
          <w:szCs w:val="22"/>
          <w:lang w:val="en-US"/>
        </w:rPr>
        <w:t>)</w:t>
      </w:r>
      <w:r w:rsidRPr="00E9437D">
        <w:rPr>
          <w:rFonts w:ascii="Sylfaen" w:hAnsi="Sylfaen"/>
          <w:b w:val="0"/>
          <w:sz w:val="22"/>
          <w:szCs w:val="22"/>
        </w:rPr>
        <w:t>,</w:t>
      </w:r>
      <w:r w:rsidR="009526F4">
        <w:rPr>
          <w:rFonts w:ascii="Sylfaen" w:hAnsi="Sylfaen"/>
          <w:b w:val="0"/>
          <w:sz w:val="22"/>
          <w:szCs w:val="22"/>
          <w:lang w:val="en-US"/>
        </w:rPr>
        <w:t xml:space="preserve"> </w:t>
      </w:r>
      <w:r w:rsidR="00604A73" w:rsidRPr="00E9437D">
        <w:rPr>
          <w:rFonts w:ascii="Sylfaen" w:hAnsi="Sylfaen"/>
          <w:b w:val="0"/>
          <w:sz w:val="22"/>
          <w:szCs w:val="22"/>
          <w:u w:val="single"/>
        </w:rPr>
        <w:t xml:space="preserve">not </w:t>
      </w:r>
      <w:r w:rsidR="00604A73" w:rsidRPr="004369DD">
        <w:rPr>
          <w:rFonts w:ascii="Sylfaen" w:hAnsi="Sylfaen"/>
          <w:b w:val="0"/>
          <w:sz w:val="22"/>
          <w:szCs w:val="22"/>
          <w:u w:val="single"/>
        </w:rPr>
        <w:t xml:space="preserve">later than </w:t>
      </w:r>
      <w:r w:rsidR="004369DD" w:rsidRPr="00834C28">
        <w:rPr>
          <w:rFonts w:ascii="Sylfaen" w:hAnsi="Sylfaen"/>
          <w:b w:val="0"/>
          <w:sz w:val="22"/>
          <w:szCs w:val="22"/>
          <w:u w:val="single"/>
          <w:lang w:val="en-US"/>
        </w:rPr>
        <w:t>January</w:t>
      </w:r>
      <w:r w:rsidR="00821C06" w:rsidRPr="00834C28">
        <w:rPr>
          <w:rFonts w:ascii="Sylfaen" w:hAnsi="Sylfaen"/>
          <w:b w:val="0"/>
          <w:sz w:val="22"/>
          <w:szCs w:val="22"/>
          <w:u w:val="single"/>
        </w:rPr>
        <w:t xml:space="preserve"> </w:t>
      </w:r>
      <w:r w:rsidR="004369DD" w:rsidRPr="00834C28">
        <w:rPr>
          <w:rFonts w:ascii="Sylfaen" w:hAnsi="Sylfaen"/>
          <w:b w:val="0"/>
          <w:sz w:val="22"/>
          <w:szCs w:val="22"/>
          <w:u w:val="single"/>
          <w:lang w:val="en-US"/>
        </w:rPr>
        <w:t>31</w:t>
      </w:r>
      <w:r w:rsidR="00604A73" w:rsidRPr="00834C28">
        <w:rPr>
          <w:rFonts w:ascii="Sylfaen" w:hAnsi="Sylfaen"/>
          <w:b w:val="0"/>
          <w:sz w:val="22"/>
          <w:szCs w:val="22"/>
          <w:u w:val="single"/>
        </w:rPr>
        <w:t xml:space="preserve"> </w:t>
      </w:r>
      <w:proofErr w:type="gramStart"/>
      <w:r w:rsidR="00604A73" w:rsidRPr="00834C28">
        <w:rPr>
          <w:rFonts w:ascii="Sylfaen" w:hAnsi="Sylfaen"/>
          <w:b w:val="0"/>
          <w:sz w:val="22"/>
          <w:szCs w:val="22"/>
          <w:u w:val="single"/>
        </w:rPr>
        <w:t xml:space="preserve">of </w:t>
      </w:r>
      <w:r w:rsidR="000C7988">
        <w:rPr>
          <w:rFonts w:ascii="Sylfaen" w:hAnsi="Sylfaen"/>
          <w:b w:val="0"/>
          <w:sz w:val="22"/>
          <w:szCs w:val="22"/>
          <w:u w:val="single"/>
          <w:lang w:val="en-US"/>
        </w:rPr>
        <w:t xml:space="preserve"> </w:t>
      </w:r>
      <w:bookmarkStart w:id="2" w:name="_GoBack"/>
      <w:bookmarkEnd w:id="2"/>
      <w:r w:rsidR="00604A73" w:rsidRPr="00834C28">
        <w:rPr>
          <w:rFonts w:ascii="Sylfaen" w:hAnsi="Sylfaen"/>
          <w:b w:val="0"/>
          <w:sz w:val="22"/>
          <w:szCs w:val="22"/>
          <w:u w:val="single"/>
        </w:rPr>
        <w:t>202</w:t>
      </w:r>
      <w:r w:rsidR="000C7988">
        <w:rPr>
          <w:rFonts w:ascii="Sylfaen" w:hAnsi="Sylfaen"/>
          <w:b w:val="0"/>
          <w:sz w:val="22"/>
          <w:szCs w:val="22"/>
          <w:u w:val="single"/>
          <w:lang w:val="en-US"/>
        </w:rPr>
        <w:t>3</w:t>
      </w:r>
      <w:proofErr w:type="gramEnd"/>
      <w:r w:rsidR="00604A73" w:rsidRPr="00834C28">
        <w:rPr>
          <w:rFonts w:ascii="Sylfaen" w:hAnsi="Sylfaen"/>
          <w:b w:val="0"/>
          <w:sz w:val="22"/>
          <w:szCs w:val="22"/>
          <w:u w:val="single"/>
        </w:rPr>
        <w:t xml:space="preserve"> year, </w:t>
      </w:r>
      <w:r w:rsidR="0084232C" w:rsidRPr="00834C28">
        <w:rPr>
          <w:rFonts w:ascii="Sylfaen" w:hAnsi="Sylfaen"/>
          <w:b w:val="0"/>
          <w:sz w:val="22"/>
          <w:szCs w:val="22"/>
          <w:u w:val="single"/>
        </w:rPr>
        <w:t>18:00</w:t>
      </w:r>
      <w:r w:rsidR="0084232C" w:rsidRPr="00834C28">
        <w:rPr>
          <w:rFonts w:ascii="Sylfaen" w:hAnsi="Sylfaen"/>
          <w:b w:val="0"/>
          <w:sz w:val="22"/>
          <w:szCs w:val="22"/>
          <w:u w:val="single"/>
          <w:lang w:val="en-US"/>
        </w:rPr>
        <w:t xml:space="preserve"> (</w:t>
      </w:r>
      <w:r w:rsidR="00D32FE7" w:rsidRPr="00834C28">
        <w:rPr>
          <w:rFonts w:ascii="Sylfaen" w:hAnsi="Sylfaen"/>
          <w:b w:val="0"/>
          <w:sz w:val="22"/>
          <w:szCs w:val="22"/>
          <w:u w:val="single"/>
          <w:lang w:val="en-US"/>
        </w:rPr>
        <w:t>Local</w:t>
      </w:r>
      <w:r w:rsidR="00604A73" w:rsidRPr="00834C28">
        <w:rPr>
          <w:rFonts w:ascii="Sylfaen" w:hAnsi="Sylfaen"/>
          <w:b w:val="0"/>
          <w:sz w:val="22"/>
          <w:szCs w:val="22"/>
          <w:u w:val="single"/>
          <w:lang w:val="en-US"/>
        </w:rPr>
        <w:t xml:space="preserve"> time)</w:t>
      </w:r>
      <w:r w:rsidR="00C87E54" w:rsidRPr="00834C28">
        <w:rPr>
          <w:rFonts w:ascii="Sylfaen" w:hAnsi="Sylfaen"/>
          <w:b w:val="0"/>
          <w:sz w:val="22"/>
          <w:szCs w:val="22"/>
          <w:lang w:val="en-US"/>
        </w:rPr>
        <w:t>,</w:t>
      </w:r>
      <w:r w:rsidR="00604A73" w:rsidRPr="00834C28">
        <w:rPr>
          <w:rFonts w:ascii="Sylfaen" w:hAnsi="Sylfaen"/>
          <w:b w:val="0"/>
          <w:sz w:val="22"/>
          <w:szCs w:val="22"/>
          <w:lang w:val="en-US"/>
        </w:rPr>
        <w:t xml:space="preserve"> and the letter</w:t>
      </w:r>
      <w:r w:rsidRPr="00834C28">
        <w:rPr>
          <w:rFonts w:ascii="Sylfaen" w:hAnsi="Sylfaen"/>
          <w:b w:val="0"/>
          <w:sz w:val="22"/>
          <w:szCs w:val="22"/>
        </w:rPr>
        <w:t xml:space="preserve"> </w:t>
      </w:r>
      <w:r w:rsidR="00540396" w:rsidRPr="00834C28">
        <w:rPr>
          <w:rFonts w:ascii="Sylfaen" w:hAnsi="Sylfaen"/>
          <w:b w:val="0"/>
          <w:sz w:val="22"/>
          <w:szCs w:val="22"/>
          <w:u w:val="single"/>
          <w:lang w:val="en-US"/>
        </w:rPr>
        <w:t xml:space="preserve">should be clearly marked </w:t>
      </w:r>
      <w:r w:rsidR="00604A73" w:rsidRPr="00834C28">
        <w:rPr>
          <w:rFonts w:ascii="Sylfaen" w:hAnsi="Sylfaen"/>
          <w:b w:val="0"/>
          <w:sz w:val="22"/>
          <w:szCs w:val="22"/>
          <w:u w:val="single"/>
          <w:lang w:val="en-US"/>
        </w:rPr>
        <w:t xml:space="preserve">RFP NO: </w:t>
      </w:r>
      <w:r w:rsidR="00DB164C" w:rsidRPr="00834C28">
        <w:rPr>
          <w:rFonts w:ascii="Sylfaen" w:hAnsi="Sylfaen"/>
          <w:b w:val="0"/>
          <w:sz w:val="22"/>
          <w:szCs w:val="22"/>
          <w:u w:val="single"/>
          <w:lang w:val="en-US"/>
        </w:rPr>
        <w:t>TS-AG-22-1</w:t>
      </w:r>
      <w:r w:rsidR="00604A73" w:rsidRPr="00834C28">
        <w:rPr>
          <w:rFonts w:ascii="Sylfaen" w:hAnsi="Sylfaen"/>
          <w:b w:val="0"/>
          <w:sz w:val="22"/>
          <w:szCs w:val="22"/>
          <w:lang w:val="en-US"/>
        </w:rPr>
        <w:t>.</w:t>
      </w:r>
      <w:r w:rsidRPr="00834C28">
        <w:rPr>
          <w:rFonts w:ascii="Sylfaen" w:hAnsi="Sylfaen"/>
          <w:b w:val="0"/>
          <w:sz w:val="22"/>
          <w:szCs w:val="22"/>
          <w:lang w:val="en-US"/>
        </w:rPr>
        <w:t xml:space="preserve">  Later bids may be rejected by the Purchaser. </w:t>
      </w:r>
      <w:r w:rsidR="00F90074" w:rsidRPr="00834C28">
        <w:rPr>
          <w:rFonts w:ascii="Sylfaen" w:hAnsi="Sylfaen"/>
          <w:b w:val="0"/>
          <w:sz w:val="22"/>
          <w:szCs w:val="22"/>
          <w:lang w:val="en-US"/>
        </w:rPr>
        <w:t xml:space="preserve"> </w:t>
      </w:r>
    </w:p>
    <w:p w14:paraId="36100D13" w14:textId="7AF6117C" w:rsidR="00AA0C37" w:rsidRPr="00E9437D" w:rsidRDefault="00AA0C37" w:rsidP="00E9437D">
      <w:pPr>
        <w:pStyle w:val="Heading2"/>
        <w:ind w:left="0"/>
        <w:jc w:val="both"/>
        <w:rPr>
          <w:rFonts w:ascii="Sylfaen" w:eastAsia="Arial" w:hAnsi="Sylfaen"/>
          <w:b w:val="0"/>
          <w:sz w:val="22"/>
          <w:szCs w:val="22"/>
        </w:rPr>
      </w:pPr>
      <w:r w:rsidRPr="00834C28">
        <w:rPr>
          <w:rFonts w:ascii="Sylfaen" w:hAnsi="Sylfaen"/>
          <w:b w:val="0"/>
          <w:sz w:val="22"/>
          <w:szCs w:val="22"/>
        </w:rPr>
        <w:t xml:space="preserve">Proposals shall remain valid, at a minimum </w:t>
      </w:r>
      <w:r w:rsidR="009871C2" w:rsidRPr="00834C28">
        <w:rPr>
          <w:rFonts w:ascii="Sylfaen" w:hAnsi="Sylfaen"/>
          <w:b w:val="0"/>
          <w:sz w:val="22"/>
          <w:szCs w:val="22"/>
        </w:rPr>
        <w:t xml:space="preserve">of </w:t>
      </w:r>
      <w:r w:rsidR="00F90074" w:rsidRPr="00834C28">
        <w:rPr>
          <w:rFonts w:ascii="Sylfaen" w:hAnsi="Sylfaen"/>
          <w:b w:val="0"/>
          <w:sz w:val="22"/>
          <w:szCs w:val="22"/>
        </w:rPr>
        <w:t>120 days</w:t>
      </w:r>
      <w:r w:rsidRPr="00E9437D">
        <w:rPr>
          <w:rFonts w:ascii="Sylfaen" w:hAnsi="Sylfaen"/>
          <w:b w:val="0"/>
          <w:sz w:val="22"/>
          <w:szCs w:val="22"/>
        </w:rPr>
        <w:t xml:space="preserve"> after the deadline date for proposal submission prescribed by the Purchaser. A proposal valid for a shorter period </w:t>
      </w:r>
      <w:r w:rsidRPr="00E9437D">
        <w:rPr>
          <w:rFonts w:ascii="Sylfaen" w:hAnsi="Sylfaen"/>
          <w:b w:val="0"/>
          <w:sz w:val="22"/>
          <w:szCs w:val="22"/>
          <w:lang w:val="en-US"/>
        </w:rPr>
        <w:t>may</w:t>
      </w:r>
      <w:r w:rsidRPr="00E9437D">
        <w:rPr>
          <w:rFonts w:ascii="Sylfaen" w:hAnsi="Sylfaen"/>
          <w:b w:val="0"/>
          <w:sz w:val="22"/>
          <w:szCs w:val="22"/>
        </w:rPr>
        <w:t xml:space="preserve"> be rejected by th</w:t>
      </w:r>
      <w:r w:rsidR="00DB164C">
        <w:rPr>
          <w:rFonts w:ascii="Sylfaen" w:hAnsi="Sylfaen"/>
          <w:b w:val="0"/>
          <w:sz w:val="22"/>
          <w:szCs w:val="22"/>
        </w:rPr>
        <w:t>e Purchaser as non-responsive.</w:t>
      </w:r>
    </w:p>
    <w:p w14:paraId="44EEF903" w14:textId="48E30701" w:rsidR="00AA0C37" w:rsidRPr="00E9437D" w:rsidRDefault="00AA0C37" w:rsidP="00E9437D">
      <w:pPr>
        <w:pStyle w:val="Heading2"/>
        <w:ind w:left="0"/>
        <w:jc w:val="both"/>
        <w:rPr>
          <w:rFonts w:ascii="Sylfaen" w:hAnsi="Sylfaen"/>
          <w:b w:val="0"/>
          <w:sz w:val="22"/>
          <w:szCs w:val="22"/>
          <w:lang w:val="en-US"/>
        </w:rPr>
      </w:pPr>
      <w:r w:rsidRPr="00E9437D">
        <w:rPr>
          <w:rFonts w:ascii="Sylfaen" w:hAnsi="Sylfaen"/>
          <w:b w:val="0"/>
          <w:sz w:val="22"/>
          <w:szCs w:val="22"/>
        </w:rPr>
        <w:t xml:space="preserve">For evaluation and comparison purposes, the Purchaser shall convert all proposal prices expressed in various currencies and amounts into a single currency </w:t>
      </w:r>
      <w:r w:rsidR="00D32FE7">
        <w:rPr>
          <w:rFonts w:ascii="Sylfaen" w:hAnsi="Sylfaen"/>
          <w:b w:val="0"/>
          <w:sz w:val="22"/>
          <w:szCs w:val="22"/>
          <w:lang w:val="en-US"/>
        </w:rPr>
        <w:t>AMD</w:t>
      </w:r>
      <w:r w:rsidRPr="00E9437D">
        <w:rPr>
          <w:rFonts w:ascii="Sylfaen" w:hAnsi="Sylfaen"/>
          <w:b w:val="0"/>
          <w:sz w:val="22"/>
          <w:szCs w:val="22"/>
        </w:rPr>
        <w:t>, using the selling exchange rate established by the Central Bank of Armenia on the Proposals opening date.</w:t>
      </w:r>
      <w:r w:rsidR="0014762B" w:rsidRPr="00E9437D">
        <w:rPr>
          <w:rFonts w:ascii="Sylfaen" w:hAnsi="Sylfaen"/>
          <w:b w:val="0"/>
          <w:sz w:val="22"/>
          <w:szCs w:val="22"/>
          <w:lang w:val="en-US"/>
        </w:rPr>
        <w:t xml:space="preserve"> </w:t>
      </w:r>
    </w:p>
    <w:p w14:paraId="3704D147" w14:textId="6BB4E182" w:rsidR="00D768BB" w:rsidRPr="00E9437D" w:rsidRDefault="00AA0C37" w:rsidP="00E9437D">
      <w:pPr>
        <w:pStyle w:val="Heading2"/>
        <w:ind w:left="0"/>
        <w:jc w:val="both"/>
        <w:rPr>
          <w:rFonts w:ascii="Sylfaen" w:hAnsi="Sylfaen"/>
          <w:b w:val="0"/>
          <w:i/>
          <w:sz w:val="22"/>
          <w:szCs w:val="22"/>
          <w:u w:val="single"/>
        </w:rPr>
      </w:pPr>
      <w:r w:rsidRPr="00E9437D">
        <w:rPr>
          <w:rFonts w:ascii="Sylfaen" w:eastAsia="Arial" w:hAnsi="Sylfaen"/>
          <w:b w:val="0"/>
          <w:i/>
          <w:sz w:val="22"/>
          <w:szCs w:val="22"/>
          <w:u w:val="single"/>
        </w:rPr>
        <w:t>This RF</w:t>
      </w:r>
      <w:r w:rsidR="00D32FE7">
        <w:rPr>
          <w:rFonts w:ascii="Sylfaen" w:eastAsia="Arial" w:hAnsi="Sylfaen"/>
          <w:b w:val="0"/>
          <w:i/>
          <w:sz w:val="22"/>
          <w:szCs w:val="22"/>
          <w:u w:val="single"/>
          <w:lang w:val="en-US"/>
        </w:rPr>
        <w:t>Q</w:t>
      </w:r>
      <w:r w:rsidRPr="00E9437D">
        <w:rPr>
          <w:rFonts w:ascii="Sylfaen" w:eastAsia="Arial" w:hAnsi="Sylfaen"/>
          <w:b w:val="0"/>
          <w:i/>
          <w:sz w:val="22"/>
          <w:szCs w:val="22"/>
          <w:u w:val="single"/>
        </w:rPr>
        <w:t xml:space="preserve"> and other</w:t>
      </w:r>
      <w:r w:rsidR="00540396" w:rsidRPr="00E9437D">
        <w:rPr>
          <w:rFonts w:ascii="Sylfaen" w:eastAsia="Arial" w:hAnsi="Sylfaen"/>
          <w:b w:val="0"/>
          <w:i/>
          <w:sz w:val="22"/>
          <w:szCs w:val="22"/>
          <w:u w:val="single"/>
          <w:lang w:val="en-US"/>
        </w:rPr>
        <w:t xml:space="preserve"> related</w:t>
      </w:r>
      <w:r w:rsidRPr="00E9437D">
        <w:rPr>
          <w:rFonts w:ascii="Sylfaen" w:eastAsia="Arial" w:hAnsi="Sylfaen"/>
          <w:b w:val="0"/>
          <w:i/>
          <w:sz w:val="22"/>
          <w:szCs w:val="22"/>
          <w:u w:val="single"/>
        </w:rPr>
        <w:t xml:space="preserve"> documents</w:t>
      </w:r>
      <w:r w:rsidR="00540396" w:rsidRPr="00E9437D">
        <w:rPr>
          <w:rFonts w:ascii="Sylfaen" w:eastAsia="Arial" w:hAnsi="Sylfaen"/>
          <w:b w:val="0"/>
          <w:i/>
          <w:sz w:val="22"/>
          <w:szCs w:val="22"/>
          <w:u w:val="single"/>
          <w:lang w:val="en-US"/>
        </w:rPr>
        <w:t xml:space="preserve"> (as well as the communication)</w:t>
      </w:r>
      <w:r w:rsidRPr="00E9437D">
        <w:rPr>
          <w:rFonts w:ascii="Sylfaen" w:eastAsia="Arial" w:hAnsi="Sylfaen"/>
          <w:b w:val="0"/>
          <w:i/>
          <w:sz w:val="22"/>
          <w:szCs w:val="22"/>
          <w:u w:val="single"/>
        </w:rPr>
        <w:t xml:space="preserve"> included are strictly confidential</w:t>
      </w:r>
      <w:r w:rsidR="00A979CA" w:rsidRPr="00E9437D">
        <w:rPr>
          <w:rFonts w:ascii="Sylfaen" w:eastAsia="Arial" w:hAnsi="Sylfaen"/>
          <w:b w:val="0"/>
          <w:i/>
          <w:sz w:val="22"/>
          <w:szCs w:val="22"/>
          <w:u w:val="single"/>
          <w:lang w:val="en-US"/>
        </w:rPr>
        <w:t xml:space="preserve">, the “Receiving Party” </w:t>
      </w:r>
      <w:r w:rsidRPr="00E9437D">
        <w:rPr>
          <w:rFonts w:ascii="Sylfaen" w:eastAsia="Arial" w:hAnsi="Sylfaen"/>
          <w:b w:val="0"/>
          <w:i/>
          <w:sz w:val="22"/>
          <w:szCs w:val="22"/>
          <w:u w:val="single"/>
        </w:rPr>
        <w:t xml:space="preserve"> </w:t>
      </w:r>
      <w:r w:rsidR="00A979CA" w:rsidRPr="00E9437D">
        <w:rPr>
          <w:rFonts w:ascii="Sylfaen" w:eastAsia="Arial" w:hAnsi="Sylfaen"/>
          <w:b w:val="0"/>
          <w:i/>
          <w:sz w:val="22"/>
          <w:szCs w:val="22"/>
          <w:u w:val="single"/>
        </w:rPr>
        <w:t>shall keep confidential and shall not, divulge to any third party any documents, data, or other information</w:t>
      </w:r>
      <w:r w:rsidR="00A979CA" w:rsidRPr="00E9437D">
        <w:rPr>
          <w:rFonts w:ascii="Sylfaen" w:eastAsia="Arial" w:hAnsi="Sylfaen"/>
          <w:b w:val="0"/>
          <w:i/>
          <w:sz w:val="22"/>
          <w:szCs w:val="22"/>
          <w:u w:val="single"/>
          <w:lang w:val="en-US"/>
        </w:rPr>
        <w:t xml:space="preserve">. </w:t>
      </w:r>
      <w:r w:rsidR="00D768BB" w:rsidRPr="00E9437D">
        <w:rPr>
          <w:rFonts w:ascii="Sylfaen" w:eastAsia="Arial" w:hAnsi="Sylfaen"/>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E9437D" w:rsidRDefault="00D768BB" w:rsidP="00E9437D">
      <w:pPr>
        <w:pStyle w:val="Heading2"/>
        <w:numPr>
          <w:ilvl w:val="0"/>
          <w:numId w:val="0"/>
        </w:numPr>
        <w:tabs>
          <w:tab w:val="num" w:pos="360"/>
        </w:tabs>
        <w:jc w:val="both"/>
        <w:rPr>
          <w:rFonts w:ascii="Sylfaen" w:eastAsia="Arial" w:hAnsi="Sylfaen"/>
          <w:b w:val="0"/>
          <w:i/>
          <w:sz w:val="22"/>
          <w:szCs w:val="22"/>
          <w:u w:val="single"/>
          <w:lang w:val="en-US"/>
        </w:rPr>
      </w:pPr>
      <w:r w:rsidRPr="00E9437D">
        <w:rPr>
          <w:rFonts w:ascii="Sylfaen" w:eastAsia="Arial" w:hAnsi="Sylfaen"/>
          <w:b w:val="0"/>
          <w:i/>
          <w:sz w:val="22"/>
          <w:szCs w:val="22"/>
          <w:u w:val="single"/>
          <w:lang w:val="en-US"/>
        </w:rPr>
        <w:t>Notwithstanding the above point, the Receiver may furnish Confidential Information of this RFP: (</w:t>
      </w:r>
      <w:proofErr w:type="spellStart"/>
      <w:r w:rsidRPr="00E9437D">
        <w:rPr>
          <w:rFonts w:ascii="Sylfaen" w:eastAsia="Arial" w:hAnsi="Sylfaen"/>
          <w:b w:val="0"/>
          <w:i/>
          <w:sz w:val="22"/>
          <w:szCs w:val="22"/>
          <w:u w:val="single"/>
          <w:lang w:val="en-US"/>
        </w:rPr>
        <w:t>i</w:t>
      </w:r>
      <w:proofErr w:type="spellEnd"/>
      <w:r w:rsidRPr="00E9437D">
        <w:rPr>
          <w:rFonts w:ascii="Sylfaen" w:eastAsia="Arial" w:hAnsi="Sylfaen"/>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E9437D">
        <w:rPr>
          <w:rFonts w:ascii="Sylfaen" w:eastAsia="Arial" w:hAnsi="Sylfaen"/>
          <w:b w:val="0"/>
          <w:i/>
          <w:sz w:val="22"/>
          <w:szCs w:val="22"/>
          <w:u w:val="single"/>
          <w:lang w:val="en-US"/>
        </w:rPr>
        <w:t>ng Party’s obligations under this</w:t>
      </w:r>
      <w:r w:rsidRPr="00E9437D">
        <w:rPr>
          <w:rFonts w:ascii="Sylfaen" w:eastAsia="Arial" w:hAnsi="Sylfaen"/>
          <w:b w:val="0"/>
          <w:i/>
          <w:sz w:val="22"/>
          <w:szCs w:val="22"/>
          <w:u w:val="single"/>
          <w:lang w:val="en-US"/>
        </w:rPr>
        <w:t xml:space="preserve"> point as if that person were party to the Contract in place of the Receiving Party. </w:t>
      </w:r>
    </w:p>
    <w:p w14:paraId="0D2567AA" w14:textId="6F2B2F59" w:rsidR="009D408F" w:rsidRPr="00E9437D" w:rsidRDefault="00F90074" w:rsidP="00E9437D">
      <w:pPr>
        <w:pStyle w:val="Heading2"/>
        <w:ind w:left="0"/>
        <w:jc w:val="both"/>
        <w:rPr>
          <w:rFonts w:ascii="Sylfaen" w:hAnsi="Sylfaen"/>
          <w:b w:val="0"/>
          <w:sz w:val="22"/>
          <w:szCs w:val="22"/>
        </w:rPr>
      </w:pPr>
      <w:r w:rsidRPr="00E9437D">
        <w:rPr>
          <w:rFonts w:ascii="Sylfaen" w:hAnsi="Sylfaen"/>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E9437D">
        <w:rPr>
          <w:rFonts w:ascii="Sylfaen" w:hAnsi="Sylfaen"/>
          <w:b w:val="0"/>
          <w:sz w:val="22"/>
          <w:szCs w:val="22"/>
        </w:rPr>
        <w:t xml:space="preserve"> </w:t>
      </w:r>
      <w:r w:rsidR="0014762B" w:rsidRPr="00E9437D">
        <w:rPr>
          <w:rFonts w:ascii="Sylfaen" w:hAnsi="Sylfaen"/>
          <w:b w:val="0"/>
          <w:sz w:val="22"/>
          <w:szCs w:val="22"/>
          <w:lang w:val="en-US"/>
        </w:rPr>
        <w:t xml:space="preserve">Other Contract points </w:t>
      </w:r>
      <w:r w:rsidR="00D32FE7">
        <w:rPr>
          <w:rFonts w:ascii="Sylfaen" w:hAnsi="Sylfaen"/>
          <w:b w:val="0"/>
          <w:sz w:val="22"/>
          <w:szCs w:val="22"/>
          <w:lang w:val="en-US"/>
        </w:rPr>
        <w:t>shall remain</w:t>
      </w:r>
      <w:r w:rsidR="0014762B" w:rsidRPr="00E9437D">
        <w:rPr>
          <w:rFonts w:ascii="Sylfaen" w:hAnsi="Sylfaen"/>
          <w:b w:val="0"/>
          <w:sz w:val="22"/>
          <w:szCs w:val="22"/>
          <w:lang w:val="en-US"/>
        </w:rPr>
        <w:t xml:space="preserve"> negotiable</w:t>
      </w:r>
      <w:r w:rsidR="00D32FE7">
        <w:rPr>
          <w:rFonts w:ascii="Sylfaen" w:hAnsi="Sylfaen"/>
          <w:b w:val="0"/>
          <w:sz w:val="22"/>
          <w:szCs w:val="22"/>
          <w:lang w:val="en-US"/>
        </w:rPr>
        <w:t xml:space="preserve"> between the parties</w:t>
      </w:r>
      <w:r w:rsidR="0014762B" w:rsidRPr="00E9437D">
        <w:rPr>
          <w:rFonts w:ascii="Sylfaen" w:hAnsi="Sylfaen"/>
          <w:b w:val="0"/>
          <w:sz w:val="22"/>
          <w:szCs w:val="22"/>
          <w:lang w:val="en-US"/>
        </w:rPr>
        <w:t xml:space="preserve">. </w:t>
      </w:r>
      <w:r w:rsidR="00D32FE7">
        <w:rPr>
          <w:rFonts w:ascii="Sylfaen" w:hAnsi="Sylfaen"/>
          <w:b w:val="0"/>
          <w:sz w:val="22"/>
          <w:szCs w:val="22"/>
          <w:lang w:val="en-US"/>
        </w:rPr>
        <w:t xml:space="preserve"> </w:t>
      </w:r>
    </w:p>
    <w:p w14:paraId="6B80E22A" w14:textId="77777777" w:rsidR="009D408F" w:rsidRPr="00E9437D" w:rsidRDefault="009D408F" w:rsidP="00AA0C37">
      <w:pPr>
        <w:pStyle w:val="ListParagraph"/>
        <w:ind w:right="-72"/>
        <w:jc w:val="center"/>
        <w:rPr>
          <w:rFonts w:ascii="Sylfaen" w:hAnsi="Sylfaen" w:cs="Arial"/>
          <w:lang w:val="en-US"/>
        </w:rPr>
      </w:pPr>
    </w:p>
    <w:p w14:paraId="309AAC4B" w14:textId="77777777" w:rsidR="009526F4" w:rsidRDefault="009526F4" w:rsidP="00AA0C37">
      <w:pPr>
        <w:pStyle w:val="ListParagraph"/>
        <w:ind w:right="-72"/>
        <w:jc w:val="center"/>
        <w:rPr>
          <w:rFonts w:ascii="Sylfaen" w:hAnsi="Sylfaen" w:cs="Arial"/>
          <w:b/>
          <w:lang w:val="en-US"/>
        </w:rPr>
      </w:pPr>
    </w:p>
    <w:p w14:paraId="38D09350" w14:textId="77777777" w:rsidR="009526F4" w:rsidRDefault="009526F4" w:rsidP="00AA0C37">
      <w:pPr>
        <w:pStyle w:val="ListParagraph"/>
        <w:ind w:right="-72"/>
        <w:jc w:val="center"/>
        <w:rPr>
          <w:rFonts w:ascii="Sylfaen" w:hAnsi="Sylfaen" w:cs="Arial"/>
          <w:b/>
          <w:lang w:val="en-US"/>
        </w:rPr>
      </w:pPr>
    </w:p>
    <w:p w14:paraId="34B02447" w14:textId="77777777" w:rsidR="009526F4" w:rsidRDefault="009526F4" w:rsidP="00AA0C37">
      <w:pPr>
        <w:pStyle w:val="ListParagraph"/>
        <w:ind w:right="-72"/>
        <w:jc w:val="center"/>
        <w:rPr>
          <w:rFonts w:ascii="Sylfaen" w:hAnsi="Sylfaen" w:cs="Arial"/>
          <w:b/>
          <w:lang w:val="en-US"/>
        </w:rPr>
      </w:pPr>
    </w:p>
    <w:p w14:paraId="10B59BE4" w14:textId="77777777" w:rsidR="009526F4" w:rsidRPr="0040657D" w:rsidRDefault="009526F4" w:rsidP="009526F4">
      <w:pPr>
        <w:pStyle w:val="Heading1"/>
        <w:numPr>
          <w:ilvl w:val="0"/>
          <w:numId w:val="0"/>
        </w:numPr>
        <w:ind w:left="360"/>
        <w:jc w:val="center"/>
      </w:pPr>
      <w:r w:rsidRPr="0040657D">
        <w:lastRenderedPageBreak/>
        <w:t>ТЕХНИЧЕСКОЕ ЗАДАНИЕ</w:t>
      </w:r>
    </w:p>
    <w:p w14:paraId="222A358C" w14:textId="77777777" w:rsidR="009526F4" w:rsidRPr="009526F4" w:rsidRDefault="009526F4" w:rsidP="009526F4">
      <w:pPr>
        <w:jc w:val="center"/>
        <w:rPr>
          <w:rFonts w:ascii="Times New Roman" w:eastAsia="Times New Roman" w:hAnsi="Times New Roman"/>
          <w:b/>
          <w:bCs/>
          <w:sz w:val="28"/>
          <w:szCs w:val="28"/>
          <w:lang w:val="ru-RU" w:eastAsia="ru-RU"/>
        </w:rPr>
      </w:pPr>
      <w:r w:rsidRPr="009526F4">
        <w:rPr>
          <w:rFonts w:ascii="Times New Roman" w:eastAsia="Times New Roman" w:hAnsi="Times New Roman"/>
          <w:b/>
          <w:bCs/>
          <w:sz w:val="28"/>
          <w:szCs w:val="28"/>
          <w:lang w:val="ru-RU" w:eastAsia="ru-RU"/>
        </w:rPr>
        <w:t>Оборудование системы бесперебойного электроснабжения для дата центра Цитадел</w:t>
      </w:r>
    </w:p>
    <w:p w14:paraId="48550CC8" w14:textId="77777777" w:rsidR="009526F4" w:rsidRPr="009526F4" w:rsidRDefault="009526F4" w:rsidP="009526F4">
      <w:pPr>
        <w:rPr>
          <w:rFonts w:ascii="Times New Roman" w:hAnsi="Times New Roman"/>
          <w:b/>
          <w:lang w:val="ru-RU"/>
        </w:rPr>
      </w:pPr>
      <w:r w:rsidRPr="009526F4">
        <w:rPr>
          <w:rFonts w:ascii="Times New Roman" w:hAnsi="Times New Roman"/>
          <w:b/>
          <w:lang w:val="ru-RU"/>
        </w:rPr>
        <w:t>Требования  к функциональным, техническим, эксплуатационным характеристикам товара</w:t>
      </w:r>
    </w:p>
    <w:p w14:paraId="01D83518" w14:textId="77777777" w:rsidR="009526F4" w:rsidRPr="00321DD3" w:rsidRDefault="009526F4" w:rsidP="009526F4">
      <w:pPr>
        <w:pStyle w:val="ListParagraph"/>
        <w:numPr>
          <w:ilvl w:val="0"/>
          <w:numId w:val="20"/>
        </w:numPr>
        <w:spacing w:after="0" w:line="240" w:lineRule="auto"/>
        <w:ind w:left="360"/>
      </w:pPr>
      <w:proofErr w:type="spellStart"/>
      <w:r>
        <w:t>Разработка</w:t>
      </w:r>
      <w:proofErr w:type="spellEnd"/>
      <w:r>
        <w:t xml:space="preserve">  </w:t>
      </w:r>
      <w:proofErr w:type="spellStart"/>
      <w:r>
        <w:t>проекта</w:t>
      </w:r>
      <w:proofErr w:type="spellEnd"/>
      <w:r>
        <w:t xml:space="preserve"> и </w:t>
      </w:r>
      <w:proofErr w:type="spellStart"/>
      <w:r>
        <w:t>миграции</w:t>
      </w:r>
      <w:proofErr w:type="spellEnd"/>
      <w:r>
        <w:t xml:space="preserve"> </w:t>
      </w:r>
      <w:proofErr w:type="spellStart"/>
      <w:r>
        <w:t>электропитания</w:t>
      </w:r>
      <w:proofErr w:type="spellEnd"/>
      <w:r>
        <w:t xml:space="preserve">  </w:t>
      </w:r>
      <w:proofErr w:type="spellStart"/>
      <w:r>
        <w:t>дата</w:t>
      </w:r>
      <w:proofErr w:type="spellEnd"/>
      <w:r>
        <w:t xml:space="preserve"> </w:t>
      </w:r>
      <w:proofErr w:type="spellStart"/>
      <w:r>
        <w:t>центра</w:t>
      </w:r>
      <w:proofErr w:type="spellEnd"/>
      <w:r>
        <w:t xml:space="preserve"> </w:t>
      </w:r>
      <w:proofErr w:type="spellStart"/>
      <w:r>
        <w:t>Цитадел</w:t>
      </w:r>
      <w:proofErr w:type="spellEnd"/>
      <w:r>
        <w:t>.</w:t>
      </w:r>
    </w:p>
    <w:p w14:paraId="5E79846D" w14:textId="77777777" w:rsidR="009526F4" w:rsidRPr="0009053A" w:rsidRDefault="009526F4" w:rsidP="009526F4">
      <w:pPr>
        <w:pStyle w:val="ListParagraph"/>
        <w:numPr>
          <w:ilvl w:val="0"/>
          <w:numId w:val="20"/>
        </w:numPr>
        <w:spacing w:after="0" w:line="240" w:lineRule="auto"/>
        <w:ind w:left="360"/>
      </w:pPr>
      <w:proofErr w:type="spellStart"/>
      <w:r w:rsidRPr="0009053A">
        <w:t>Колличество</w:t>
      </w:r>
      <w:proofErr w:type="spellEnd"/>
      <w:r w:rsidRPr="0009053A">
        <w:t xml:space="preserve"> в </w:t>
      </w:r>
      <w:proofErr w:type="spellStart"/>
      <w:r w:rsidRPr="0009053A">
        <w:t>блоков</w:t>
      </w:r>
      <w:proofErr w:type="spellEnd"/>
      <w:r w:rsidRPr="0009053A">
        <w:t xml:space="preserve"> </w:t>
      </w:r>
      <w:proofErr w:type="spellStart"/>
      <w:r w:rsidRPr="0009053A">
        <w:t>мощности</w:t>
      </w:r>
      <w:proofErr w:type="spellEnd"/>
      <w:r w:rsidRPr="0009053A">
        <w:t xml:space="preserve">  </w:t>
      </w:r>
      <w:proofErr w:type="spellStart"/>
      <w:r w:rsidRPr="0009053A">
        <w:t>каждом</w:t>
      </w:r>
      <w:proofErr w:type="spellEnd"/>
      <w:r w:rsidRPr="0009053A">
        <w:t xml:space="preserve"> </w:t>
      </w:r>
      <w:r>
        <w:t>UPS</w:t>
      </w:r>
      <w:r w:rsidRPr="0009053A">
        <w:t xml:space="preserve"> </w:t>
      </w:r>
      <w:proofErr w:type="spellStart"/>
      <w:r w:rsidRPr="0009053A">
        <w:t>должно</w:t>
      </w:r>
      <w:proofErr w:type="spellEnd"/>
      <w:r w:rsidRPr="0009053A">
        <w:t xml:space="preserve">  </w:t>
      </w:r>
      <w:r>
        <w:t xml:space="preserve">  </w:t>
      </w:r>
      <w:proofErr w:type="spellStart"/>
      <w:r>
        <w:t>обеспечивать</w:t>
      </w:r>
      <w:proofErr w:type="spellEnd"/>
      <w:r w:rsidRPr="0009053A">
        <w:t xml:space="preserve">  </w:t>
      </w:r>
      <w:proofErr w:type="spellStart"/>
      <w:r w:rsidRPr="0009053A">
        <w:t>бесперебойно</w:t>
      </w:r>
      <w:r>
        <w:t>е</w:t>
      </w:r>
      <w:proofErr w:type="spellEnd"/>
      <w:r w:rsidRPr="0009053A">
        <w:t xml:space="preserve">  </w:t>
      </w:r>
      <w:proofErr w:type="spellStart"/>
      <w:r w:rsidRPr="0009053A">
        <w:t>питани</w:t>
      </w:r>
      <w:r>
        <w:t>ем</w:t>
      </w:r>
      <w:proofErr w:type="spellEnd"/>
      <w:r w:rsidRPr="0009053A">
        <w:t xml:space="preserve"> с </w:t>
      </w:r>
      <w:proofErr w:type="spellStart"/>
      <w:r w:rsidRPr="0009053A">
        <w:t>резервированием</w:t>
      </w:r>
      <w:proofErr w:type="spellEnd"/>
      <w:r w:rsidRPr="0009053A">
        <w:t xml:space="preserve"> </w:t>
      </w:r>
      <w:r>
        <w:t xml:space="preserve">N+1 </w:t>
      </w:r>
      <w:proofErr w:type="spellStart"/>
      <w:r>
        <w:t>при</w:t>
      </w:r>
      <w:proofErr w:type="spellEnd"/>
      <w:r>
        <w:t xml:space="preserve">   </w:t>
      </w:r>
      <w:proofErr w:type="spellStart"/>
      <w:r>
        <w:t>нагрузке</w:t>
      </w:r>
      <w:proofErr w:type="spellEnd"/>
      <w:r>
        <w:t xml:space="preserve"> </w:t>
      </w:r>
      <w:proofErr w:type="spellStart"/>
      <w:r>
        <w:t>не</w:t>
      </w:r>
      <w:proofErr w:type="spellEnd"/>
      <w:r>
        <w:t xml:space="preserve"> </w:t>
      </w:r>
      <w:proofErr w:type="spellStart"/>
      <w:r>
        <w:t>менее</w:t>
      </w:r>
      <w:proofErr w:type="spellEnd"/>
      <w:r>
        <w:t xml:space="preserve"> 1</w:t>
      </w:r>
      <w:r w:rsidRPr="0009053A">
        <w:t>00ква</w:t>
      </w:r>
    </w:p>
    <w:p w14:paraId="76DA37F7" w14:textId="77777777" w:rsidR="009526F4" w:rsidRDefault="009526F4" w:rsidP="009526F4">
      <w:pPr>
        <w:pStyle w:val="ListParagraph"/>
        <w:numPr>
          <w:ilvl w:val="0"/>
          <w:numId w:val="20"/>
        </w:numPr>
        <w:spacing w:after="0" w:line="240" w:lineRule="auto"/>
        <w:ind w:left="360"/>
      </w:pPr>
      <w:r w:rsidRPr="0009053A">
        <w:t xml:space="preserve">В </w:t>
      </w:r>
      <w:proofErr w:type="spellStart"/>
      <w:r w:rsidRPr="0009053A">
        <w:t>каждом</w:t>
      </w:r>
      <w:proofErr w:type="spellEnd"/>
      <w:r w:rsidRPr="0009053A">
        <w:t xml:space="preserve"> </w:t>
      </w:r>
      <w:r>
        <w:t>UPS</w:t>
      </w:r>
      <w:r w:rsidRPr="0009053A">
        <w:t xml:space="preserve"> </w:t>
      </w:r>
      <w:proofErr w:type="spellStart"/>
      <w:r w:rsidRPr="0009053A">
        <w:t>должно</w:t>
      </w:r>
      <w:proofErr w:type="spellEnd"/>
      <w:r w:rsidRPr="0009053A">
        <w:t xml:space="preserve"> </w:t>
      </w:r>
      <w:proofErr w:type="spellStart"/>
      <w:r w:rsidRPr="0009053A">
        <w:t>быть</w:t>
      </w:r>
      <w:proofErr w:type="spellEnd"/>
      <w:r w:rsidRPr="0009053A">
        <w:t xml:space="preserve"> 2 </w:t>
      </w:r>
      <w:r>
        <w:t>CPU</w:t>
      </w:r>
      <w:r w:rsidRPr="0009053A">
        <w:t xml:space="preserve">  с </w:t>
      </w:r>
      <w:proofErr w:type="spellStart"/>
      <w:r w:rsidRPr="0009053A">
        <w:t>возможностю</w:t>
      </w:r>
      <w:proofErr w:type="spellEnd"/>
      <w:r w:rsidRPr="0009053A">
        <w:t xml:space="preserve"> </w:t>
      </w:r>
      <w:proofErr w:type="spellStart"/>
      <w:r w:rsidRPr="0009053A">
        <w:t>горячей</w:t>
      </w:r>
      <w:proofErr w:type="spellEnd"/>
      <w:r w:rsidRPr="0009053A">
        <w:t xml:space="preserve"> </w:t>
      </w:r>
      <w:proofErr w:type="spellStart"/>
      <w:r w:rsidRPr="0009053A">
        <w:t>замены</w:t>
      </w:r>
      <w:proofErr w:type="spellEnd"/>
    </w:p>
    <w:p w14:paraId="2CA204EE" w14:textId="77777777" w:rsidR="009526F4" w:rsidRPr="0009053A" w:rsidRDefault="009526F4" w:rsidP="009526F4">
      <w:pPr>
        <w:pStyle w:val="ListParagraph"/>
        <w:numPr>
          <w:ilvl w:val="0"/>
          <w:numId w:val="20"/>
        </w:numPr>
        <w:spacing w:after="0" w:line="240" w:lineRule="auto"/>
        <w:ind w:left="360"/>
      </w:pPr>
      <w:r>
        <w:t>UPS</w:t>
      </w:r>
      <w:r w:rsidRPr="0009053A">
        <w:t xml:space="preserve"> </w:t>
      </w:r>
      <w:proofErr w:type="spellStart"/>
      <w:r w:rsidRPr="0009053A">
        <w:t>должен</w:t>
      </w:r>
      <w:proofErr w:type="spellEnd"/>
      <w:r w:rsidRPr="0009053A">
        <w:t xml:space="preserve"> </w:t>
      </w:r>
      <w:proofErr w:type="spellStart"/>
      <w:r w:rsidRPr="0009053A">
        <w:t>иметь</w:t>
      </w:r>
      <w:proofErr w:type="spellEnd"/>
      <w:r w:rsidRPr="0009053A">
        <w:t xml:space="preserve"> </w:t>
      </w:r>
      <w:proofErr w:type="spellStart"/>
      <w:r w:rsidRPr="0009053A">
        <w:t>возможность</w:t>
      </w:r>
      <w:proofErr w:type="spellEnd"/>
      <w:r w:rsidRPr="00BD0C19">
        <w:t xml:space="preserve"> </w:t>
      </w:r>
      <w:proofErr w:type="spellStart"/>
      <w:r>
        <w:t>работы</w:t>
      </w:r>
      <w:proofErr w:type="spellEnd"/>
      <w:r>
        <w:t xml:space="preserve"> с  </w:t>
      </w:r>
      <w:proofErr w:type="spellStart"/>
      <w:r>
        <w:t>внешными</w:t>
      </w:r>
      <w:proofErr w:type="spellEnd"/>
      <w:r>
        <w:t xml:space="preserve"> </w:t>
      </w:r>
      <w:proofErr w:type="spellStart"/>
      <w:r>
        <w:t>батареями</w:t>
      </w:r>
      <w:proofErr w:type="spellEnd"/>
    </w:p>
    <w:p w14:paraId="5EA3DE39" w14:textId="77777777" w:rsidR="009526F4" w:rsidRPr="0009053A" w:rsidRDefault="009526F4" w:rsidP="009526F4">
      <w:pPr>
        <w:pStyle w:val="ListParagraph"/>
        <w:numPr>
          <w:ilvl w:val="0"/>
          <w:numId w:val="20"/>
        </w:numPr>
        <w:spacing w:after="0" w:line="240" w:lineRule="auto"/>
        <w:ind w:left="360"/>
      </w:pPr>
      <w:r>
        <w:t>UPS</w:t>
      </w:r>
      <w:r w:rsidRPr="0009053A">
        <w:t xml:space="preserve"> </w:t>
      </w:r>
      <w:proofErr w:type="spellStart"/>
      <w:r w:rsidRPr="0009053A">
        <w:t>должен</w:t>
      </w:r>
      <w:proofErr w:type="spellEnd"/>
      <w:r w:rsidRPr="0009053A">
        <w:t xml:space="preserve"> </w:t>
      </w:r>
      <w:proofErr w:type="spellStart"/>
      <w:r w:rsidRPr="0009053A">
        <w:t>иметь</w:t>
      </w:r>
      <w:proofErr w:type="spellEnd"/>
      <w:r w:rsidRPr="0009053A">
        <w:t xml:space="preserve"> </w:t>
      </w:r>
      <w:proofErr w:type="spellStart"/>
      <w:r w:rsidRPr="0009053A">
        <w:t>возможность</w:t>
      </w:r>
      <w:proofErr w:type="spellEnd"/>
      <w:r w:rsidRPr="0009053A">
        <w:t xml:space="preserve"> </w:t>
      </w:r>
      <w:proofErr w:type="spellStart"/>
      <w:r w:rsidRPr="0009053A">
        <w:t>калибровки</w:t>
      </w:r>
      <w:proofErr w:type="spellEnd"/>
      <w:r w:rsidRPr="0009053A">
        <w:t xml:space="preserve"> </w:t>
      </w:r>
      <w:proofErr w:type="spellStart"/>
      <w:r w:rsidRPr="0009053A">
        <w:t>по</w:t>
      </w:r>
      <w:proofErr w:type="spellEnd"/>
      <w:r w:rsidRPr="0009053A">
        <w:t xml:space="preserve"> </w:t>
      </w:r>
      <w:proofErr w:type="spellStart"/>
      <w:r w:rsidRPr="0009053A">
        <w:t>времени</w:t>
      </w:r>
      <w:proofErr w:type="spellEnd"/>
      <w:r w:rsidRPr="0009053A">
        <w:t xml:space="preserve"> </w:t>
      </w:r>
      <w:proofErr w:type="spellStart"/>
      <w:r w:rsidRPr="0009053A">
        <w:t>нахождения</w:t>
      </w:r>
      <w:proofErr w:type="spellEnd"/>
      <w:r w:rsidRPr="0009053A">
        <w:t xml:space="preserve"> в </w:t>
      </w:r>
      <w:proofErr w:type="spellStart"/>
      <w:r w:rsidRPr="0009053A">
        <w:t>батарейном</w:t>
      </w:r>
      <w:proofErr w:type="spellEnd"/>
      <w:r w:rsidRPr="0009053A">
        <w:t xml:space="preserve"> </w:t>
      </w:r>
      <w:proofErr w:type="spellStart"/>
      <w:r w:rsidRPr="0009053A">
        <w:t>режиме</w:t>
      </w:r>
      <w:proofErr w:type="spellEnd"/>
    </w:p>
    <w:p w14:paraId="4F9120A6" w14:textId="77777777" w:rsidR="009526F4" w:rsidRPr="0009053A" w:rsidRDefault="009526F4" w:rsidP="009526F4">
      <w:pPr>
        <w:pStyle w:val="ListParagraph"/>
        <w:numPr>
          <w:ilvl w:val="0"/>
          <w:numId w:val="20"/>
        </w:numPr>
        <w:spacing w:after="0" w:line="240" w:lineRule="auto"/>
        <w:ind w:left="360"/>
      </w:pPr>
      <w:proofErr w:type="spellStart"/>
      <w:r w:rsidRPr="0009053A">
        <w:t>Все</w:t>
      </w:r>
      <w:proofErr w:type="spellEnd"/>
      <w:r w:rsidRPr="0009053A">
        <w:t xml:space="preserve">  </w:t>
      </w:r>
      <w:proofErr w:type="spellStart"/>
      <w:r w:rsidRPr="0009053A">
        <w:t>типы</w:t>
      </w:r>
      <w:proofErr w:type="spellEnd"/>
      <w:r w:rsidRPr="0009053A">
        <w:t xml:space="preserve"> </w:t>
      </w:r>
      <w:proofErr w:type="spellStart"/>
      <w:r w:rsidRPr="0009053A">
        <w:t>монтажных</w:t>
      </w:r>
      <w:proofErr w:type="spellEnd"/>
      <w:r w:rsidRPr="0009053A">
        <w:t xml:space="preserve"> и </w:t>
      </w:r>
      <w:proofErr w:type="spellStart"/>
      <w:r w:rsidRPr="0009053A">
        <w:t>пусконаладочных</w:t>
      </w:r>
      <w:proofErr w:type="spellEnd"/>
      <w:r w:rsidRPr="0009053A">
        <w:t xml:space="preserve">  </w:t>
      </w:r>
      <w:proofErr w:type="spellStart"/>
      <w:r w:rsidRPr="0009053A">
        <w:t>работ</w:t>
      </w:r>
      <w:proofErr w:type="spellEnd"/>
      <w:r w:rsidRPr="0009053A">
        <w:t xml:space="preserve"> </w:t>
      </w:r>
      <w:proofErr w:type="spellStart"/>
      <w:r w:rsidRPr="0009053A">
        <w:t>всей</w:t>
      </w:r>
      <w:proofErr w:type="spellEnd"/>
      <w:r w:rsidRPr="0009053A">
        <w:t xml:space="preserve"> </w:t>
      </w:r>
      <w:proofErr w:type="spellStart"/>
      <w:r w:rsidRPr="0009053A">
        <w:t>новой</w:t>
      </w:r>
      <w:proofErr w:type="spellEnd"/>
      <w:r w:rsidRPr="0009053A">
        <w:t xml:space="preserve"> </w:t>
      </w:r>
      <w:proofErr w:type="spellStart"/>
      <w:r w:rsidRPr="0009053A">
        <w:t>системы</w:t>
      </w:r>
      <w:proofErr w:type="spellEnd"/>
      <w:r w:rsidRPr="0009053A">
        <w:t xml:space="preserve">  </w:t>
      </w:r>
      <w:r>
        <w:t>UPS</w:t>
      </w:r>
      <w:r w:rsidRPr="0009053A">
        <w:t xml:space="preserve"> </w:t>
      </w:r>
      <w:proofErr w:type="spellStart"/>
      <w:r w:rsidRPr="0009053A">
        <w:t>платформы</w:t>
      </w:r>
      <w:proofErr w:type="spellEnd"/>
      <w:r w:rsidRPr="0009053A">
        <w:t xml:space="preserve"> </w:t>
      </w:r>
      <w:proofErr w:type="spellStart"/>
      <w:r w:rsidRPr="0009053A">
        <w:t>должны</w:t>
      </w:r>
      <w:proofErr w:type="spellEnd"/>
      <w:r w:rsidRPr="0009053A">
        <w:t xml:space="preserve">  </w:t>
      </w:r>
      <w:proofErr w:type="spellStart"/>
      <w:r w:rsidRPr="0009053A">
        <w:t>быть</w:t>
      </w:r>
      <w:proofErr w:type="spellEnd"/>
      <w:r w:rsidRPr="0009053A">
        <w:t xml:space="preserve"> </w:t>
      </w:r>
      <w:proofErr w:type="spellStart"/>
      <w:r w:rsidRPr="0009053A">
        <w:t>включены</w:t>
      </w:r>
      <w:proofErr w:type="spellEnd"/>
      <w:r w:rsidRPr="0009053A">
        <w:t xml:space="preserve"> в  </w:t>
      </w:r>
      <w:proofErr w:type="spellStart"/>
      <w:r w:rsidRPr="0009053A">
        <w:t>спецификацию</w:t>
      </w:r>
      <w:proofErr w:type="spellEnd"/>
      <w:r w:rsidRPr="0009053A">
        <w:t xml:space="preserve">  </w:t>
      </w:r>
      <w:r>
        <w:t xml:space="preserve">и </w:t>
      </w:r>
      <w:proofErr w:type="spellStart"/>
      <w:r>
        <w:t>должны</w:t>
      </w:r>
      <w:proofErr w:type="spellEnd"/>
      <w:r>
        <w:t xml:space="preserve"> </w:t>
      </w:r>
      <w:proofErr w:type="spellStart"/>
      <w:r>
        <w:t>выполняться</w:t>
      </w:r>
      <w:proofErr w:type="spellEnd"/>
      <w:r>
        <w:t xml:space="preserve"> </w:t>
      </w:r>
      <w:proofErr w:type="spellStart"/>
      <w:r>
        <w:t>поставщиком</w:t>
      </w:r>
      <w:proofErr w:type="spellEnd"/>
      <w:r>
        <w:t xml:space="preserve"> </w:t>
      </w:r>
      <w:proofErr w:type="spellStart"/>
      <w:r>
        <w:t>изделий</w:t>
      </w:r>
      <w:proofErr w:type="spellEnd"/>
      <w:r>
        <w:t>.</w:t>
      </w:r>
    </w:p>
    <w:p w14:paraId="0D9E6862" w14:textId="77777777" w:rsidR="009526F4" w:rsidRPr="0009053A" w:rsidRDefault="009526F4" w:rsidP="009526F4">
      <w:pPr>
        <w:pStyle w:val="ListParagraph"/>
        <w:numPr>
          <w:ilvl w:val="0"/>
          <w:numId w:val="20"/>
        </w:numPr>
        <w:spacing w:after="0" w:line="240" w:lineRule="auto"/>
        <w:ind w:left="360"/>
      </w:pPr>
      <w:proofErr w:type="spellStart"/>
      <w:r w:rsidRPr="0009053A">
        <w:t>Компания</w:t>
      </w:r>
      <w:proofErr w:type="spellEnd"/>
      <w:r w:rsidRPr="0009053A">
        <w:t xml:space="preserve">  </w:t>
      </w:r>
      <w:proofErr w:type="spellStart"/>
      <w:r w:rsidRPr="0009053A">
        <w:t>производитель</w:t>
      </w:r>
      <w:proofErr w:type="spellEnd"/>
      <w:r w:rsidRPr="0009053A">
        <w:t xml:space="preserve"> </w:t>
      </w:r>
      <w:proofErr w:type="spellStart"/>
      <w:r w:rsidRPr="0009053A">
        <w:t>предлогаемого</w:t>
      </w:r>
      <w:proofErr w:type="spellEnd"/>
      <w:r w:rsidRPr="0009053A">
        <w:t xml:space="preserve">  </w:t>
      </w:r>
      <w:proofErr w:type="spellStart"/>
      <w:r w:rsidRPr="0009053A">
        <w:t>железа</w:t>
      </w:r>
      <w:proofErr w:type="spellEnd"/>
      <w:r w:rsidRPr="0009053A">
        <w:t xml:space="preserve"> </w:t>
      </w:r>
      <w:r>
        <w:t>UPS</w:t>
      </w:r>
      <w:r w:rsidRPr="0009053A">
        <w:t xml:space="preserve"> и  </w:t>
      </w:r>
      <w:proofErr w:type="spellStart"/>
      <w:r w:rsidRPr="0009053A">
        <w:t>других</w:t>
      </w:r>
      <w:proofErr w:type="spellEnd"/>
      <w:r w:rsidRPr="0009053A">
        <w:t xml:space="preserve"> </w:t>
      </w:r>
      <w:proofErr w:type="spellStart"/>
      <w:r w:rsidRPr="0009053A">
        <w:t>необходимых</w:t>
      </w:r>
      <w:proofErr w:type="spellEnd"/>
      <w:r w:rsidRPr="0009053A">
        <w:t xml:space="preserve">  </w:t>
      </w:r>
      <w:proofErr w:type="spellStart"/>
      <w:r w:rsidRPr="0009053A">
        <w:t>устройств</w:t>
      </w:r>
      <w:proofErr w:type="spellEnd"/>
      <w:r w:rsidRPr="0009053A">
        <w:t xml:space="preserve"> </w:t>
      </w:r>
      <w:proofErr w:type="spellStart"/>
      <w:r w:rsidRPr="0009053A">
        <w:t>должны</w:t>
      </w:r>
      <w:proofErr w:type="spellEnd"/>
      <w:r w:rsidRPr="0009053A">
        <w:t xml:space="preserve"> </w:t>
      </w:r>
      <w:proofErr w:type="spellStart"/>
      <w:r w:rsidRPr="0009053A">
        <w:t>обеспечить</w:t>
      </w:r>
      <w:proofErr w:type="spellEnd"/>
      <w:r w:rsidRPr="0009053A">
        <w:t xml:space="preserve"> </w:t>
      </w:r>
      <w:proofErr w:type="spellStart"/>
      <w:r w:rsidRPr="0009053A">
        <w:t>интеграцию</w:t>
      </w:r>
      <w:proofErr w:type="spellEnd"/>
      <w:r w:rsidRPr="0009053A">
        <w:t xml:space="preserve"> </w:t>
      </w:r>
      <w:proofErr w:type="spellStart"/>
      <w:r w:rsidRPr="0009053A">
        <w:t>всех</w:t>
      </w:r>
      <w:proofErr w:type="spellEnd"/>
      <w:r w:rsidRPr="0009053A">
        <w:t xml:space="preserve"> </w:t>
      </w:r>
      <w:proofErr w:type="spellStart"/>
      <w:r w:rsidRPr="0009053A">
        <w:t>новых</w:t>
      </w:r>
      <w:proofErr w:type="spellEnd"/>
      <w:r w:rsidRPr="0009053A">
        <w:t xml:space="preserve"> </w:t>
      </w:r>
      <w:proofErr w:type="spellStart"/>
      <w:r w:rsidRPr="0009053A">
        <w:t>установленных</w:t>
      </w:r>
      <w:proofErr w:type="spellEnd"/>
      <w:r w:rsidRPr="0009053A">
        <w:t xml:space="preserve"> </w:t>
      </w:r>
      <w:proofErr w:type="spellStart"/>
      <w:r w:rsidRPr="0009053A">
        <w:t>узлов</w:t>
      </w:r>
      <w:proofErr w:type="spellEnd"/>
      <w:r w:rsidRPr="0009053A">
        <w:t xml:space="preserve"> в </w:t>
      </w:r>
      <w:proofErr w:type="spellStart"/>
      <w:r w:rsidRPr="0009053A">
        <w:t>существующем</w:t>
      </w:r>
      <w:proofErr w:type="spellEnd"/>
      <w:r w:rsidRPr="0009053A">
        <w:t xml:space="preserve"> в </w:t>
      </w:r>
      <w:proofErr w:type="spellStart"/>
      <w:r w:rsidRPr="0009053A">
        <w:t>компании</w:t>
      </w:r>
      <w:proofErr w:type="spellEnd"/>
      <w:r w:rsidRPr="0009053A">
        <w:t xml:space="preserve">  </w:t>
      </w:r>
      <w:proofErr w:type="spellStart"/>
      <w:r w:rsidRPr="0009053A">
        <w:t>заказчика</w:t>
      </w:r>
      <w:proofErr w:type="spellEnd"/>
      <w:r w:rsidRPr="0009053A">
        <w:t xml:space="preserve"> ПО </w:t>
      </w:r>
      <w:r>
        <w:t>Data</w:t>
      </w:r>
      <w:r w:rsidRPr="0009053A">
        <w:t xml:space="preserve"> </w:t>
      </w:r>
      <w:r>
        <w:t>Center</w:t>
      </w:r>
      <w:r w:rsidRPr="0009053A">
        <w:t xml:space="preserve"> </w:t>
      </w:r>
      <w:r>
        <w:t>Expert</w:t>
      </w:r>
      <w:r w:rsidRPr="0009053A">
        <w:t xml:space="preserve"> </w:t>
      </w:r>
      <w:proofErr w:type="spellStart"/>
      <w:r w:rsidRPr="0009053A">
        <w:t>путем</w:t>
      </w:r>
      <w:proofErr w:type="spellEnd"/>
      <w:r w:rsidRPr="0009053A">
        <w:t xml:space="preserve"> </w:t>
      </w:r>
      <w:proofErr w:type="spellStart"/>
      <w:r w:rsidRPr="0009053A">
        <w:t>обеспечения</w:t>
      </w:r>
      <w:proofErr w:type="spellEnd"/>
      <w:r w:rsidRPr="0009053A">
        <w:t xml:space="preserve"> </w:t>
      </w:r>
      <w:proofErr w:type="spellStart"/>
      <w:r w:rsidRPr="0009053A">
        <w:t>необходимых</w:t>
      </w:r>
      <w:proofErr w:type="spellEnd"/>
      <w:r w:rsidRPr="0009053A">
        <w:t xml:space="preserve"> </w:t>
      </w:r>
      <w:proofErr w:type="spellStart"/>
      <w:r>
        <w:t>ddf</w:t>
      </w:r>
      <w:proofErr w:type="spellEnd"/>
      <w:r w:rsidRPr="0009053A">
        <w:t xml:space="preserve"> </w:t>
      </w:r>
      <w:proofErr w:type="spellStart"/>
      <w:r w:rsidRPr="0009053A">
        <w:t>файлов</w:t>
      </w:r>
      <w:proofErr w:type="spellEnd"/>
      <w:r w:rsidRPr="0009053A">
        <w:t xml:space="preserve"> (</w:t>
      </w:r>
      <w:proofErr w:type="spellStart"/>
      <w:r w:rsidRPr="0009053A">
        <w:t>библиотек</w:t>
      </w:r>
      <w:proofErr w:type="spellEnd"/>
      <w:r w:rsidRPr="0009053A">
        <w:t xml:space="preserve">) </w:t>
      </w:r>
      <w:proofErr w:type="spellStart"/>
      <w:r w:rsidRPr="0009053A">
        <w:t>для</w:t>
      </w:r>
      <w:proofErr w:type="spellEnd"/>
      <w:r w:rsidRPr="0009053A">
        <w:t xml:space="preserve"> </w:t>
      </w:r>
      <w:proofErr w:type="spellStart"/>
      <w:r w:rsidRPr="0009053A">
        <w:t>подключения</w:t>
      </w:r>
      <w:proofErr w:type="spellEnd"/>
      <w:r w:rsidRPr="0009053A">
        <w:t xml:space="preserve"> к ПО </w:t>
      </w:r>
      <w:proofErr w:type="spellStart"/>
      <w:r w:rsidRPr="0009053A">
        <w:t>заказчика</w:t>
      </w:r>
      <w:proofErr w:type="spellEnd"/>
      <w:r w:rsidRPr="0009053A">
        <w:t xml:space="preserve">. </w:t>
      </w:r>
      <w:proofErr w:type="spellStart"/>
      <w:r w:rsidRPr="0009053A">
        <w:t>Библиотеки</w:t>
      </w:r>
      <w:proofErr w:type="spellEnd"/>
      <w:r w:rsidRPr="0009053A">
        <w:t xml:space="preserve"> (</w:t>
      </w:r>
      <w:proofErr w:type="spellStart"/>
      <w:r>
        <w:t>ddf</w:t>
      </w:r>
      <w:proofErr w:type="spellEnd"/>
      <w:r w:rsidRPr="0009053A">
        <w:t xml:space="preserve"> </w:t>
      </w:r>
      <w:proofErr w:type="spellStart"/>
      <w:r w:rsidRPr="0009053A">
        <w:t>файлы</w:t>
      </w:r>
      <w:proofErr w:type="spellEnd"/>
      <w:r w:rsidRPr="0009053A">
        <w:t xml:space="preserve"> </w:t>
      </w:r>
      <w:proofErr w:type="spellStart"/>
      <w:r w:rsidRPr="0009053A">
        <w:t>для</w:t>
      </w:r>
      <w:proofErr w:type="spellEnd"/>
      <w:r w:rsidRPr="0009053A">
        <w:t xml:space="preserve"> ПО </w:t>
      </w:r>
      <w:r>
        <w:t>Data</w:t>
      </w:r>
      <w:r w:rsidRPr="0009053A">
        <w:t xml:space="preserve"> </w:t>
      </w:r>
      <w:r>
        <w:t>Center</w:t>
      </w:r>
      <w:r w:rsidRPr="0009053A">
        <w:t xml:space="preserve"> </w:t>
      </w:r>
      <w:r>
        <w:t>Expert</w:t>
      </w:r>
      <w:r w:rsidRPr="0009053A">
        <w:t>)</w:t>
      </w:r>
      <w:proofErr w:type="spellStart"/>
      <w:r w:rsidRPr="0009053A">
        <w:t>должны</w:t>
      </w:r>
      <w:proofErr w:type="spellEnd"/>
      <w:r w:rsidRPr="0009053A">
        <w:t xml:space="preserve"> </w:t>
      </w:r>
      <w:proofErr w:type="spellStart"/>
      <w:r w:rsidRPr="0009053A">
        <w:t>быть</w:t>
      </w:r>
      <w:proofErr w:type="spellEnd"/>
      <w:r w:rsidRPr="0009053A">
        <w:t xml:space="preserve"> </w:t>
      </w:r>
      <w:proofErr w:type="spellStart"/>
      <w:r w:rsidRPr="0009053A">
        <w:t>включены</w:t>
      </w:r>
      <w:proofErr w:type="spellEnd"/>
      <w:r w:rsidRPr="0009053A">
        <w:t xml:space="preserve"> в </w:t>
      </w:r>
      <w:proofErr w:type="spellStart"/>
      <w:r w:rsidRPr="0009053A">
        <w:t>спецефикацию.</w:t>
      </w:r>
      <w:r>
        <w:t>ddf</w:t>
      </w:r>
      <w:proofErr w:type="spellEnd"/>
      <w:r w:rsidRPr="0009053A">
        <w:t xml:space="preserve"> </w:t>
      </w:r>
      <w:proofErr w:type="spellStart"/>
      <w:r w:rsidRPr="0009053A">
        <w:t>файлы</w:t>
      </w:r>
      <w:proofErr w:type="spellEnd"/>
      <w:r w:rsidRPr="0009053A">
        <w:t xml:space="preserve">  </w:t>
      </w:r>
      <w:proofErr w:type="spellStart"/>
      <w:r w:rsidRPr="0009053A">
        <w:t>для</w:t>
      </w:r>
      <w:proofErr w:type="spellEnd"/>
      <w:r w:rsidRPr="0009053A">
        <w:t xml:space="preserve"> ПО </w:t>
      </w:r>
      <w:r>
        <w:t>Data</w:t>
      </w:r>
      <w:r w:rsidRPr="0009053A">
        <w:t xml:space="preserve"> </w:t>
      </w:r>
      <w:r>
        <w:t>Center</w:t>
      </w:r>
      <w:r w:rsidRPr="0009053A">
        <w:t xml:space="preserve"> </w:t>
      </w:r>
      <w:r>
        <w:t>Expert</w:t>
      </w:r>
      <w:r w:rsidRPr="0009053A">
        <w:t xml:space="preserve"> </w:t>
      </w:r>
      <w:proofErr w:type="spellStart"/>
      <w:r w:rsidRPr="0009053A">
        <w:t>устанавливаются</w:t>
      </w:r>
      <w:proofErr w:type="spellEnd"/>
      <w:r w:rsidRPr="0009053A">
        <w:t xml:space="preserve"> </w:t>
      </w:r>
      <w:proofErr w:type="spellStart"/>
      <w:r w:rsidRPr="0009053A">
        <w:t>заказчиком</w:t>
      </w:r>
      <w:proofErr w:type="spellEnd"/>
      <w:r w:rsidRPr="0009053A">
        <w:t>.</w:t>
      </w:r>
    </w:p>
    <w:p w14:paraId="1117368B" w14:textId="77777777" w:rsidR="009526F4" w:rsidRPr="0009053A" w:rsidRDefault="009526F4" w:rsidP="009526F4">
      <w:pPr>
        <w:pStyle w:val="ListParagraph"/>
        <w:numPr>
          <w:ilvl w:val="0"/>
          <w:numId w:val="20"/>
        </w:numPr>
        <w:spacing w:after="0" w:line="240" w:lineRule="auto"/>
        <w:ind w:left="360"/>
      </w:pPr>
      <w:proofErr w:type="spellStart"/>
      <w:r w:rsidRPr="0009053A">
        <w:t>Спецефикация</w:t>
      </w:r>
      <w:proofErr w:type="spellEnd"/>
      <w:r w:rsidRPr="0009053A">
        <w:t xml:space="preserve">  </w:t>
      </w:r>
      <w:proofErr w:type="spellStart"/>
      <w:r w:rsidRPr="0009053A">
        <w:t>должна</w:t>
      </w:r>
      <w:proofErr w:type="spellEnd"/>
      <w:r w:rsidRPr="0009053A">
        <w:t xml:space="preserve">  </w:t>
      </w:r>
      <w:proofErr w:type="spellStart"/>
      <w:r w:rsidRPr="0009053A">
        <w:t>учитывать</w:t>
      </w:r>
      <w:proofErr w:type="spellEnd"/>
      <w:r w:rsidRPr="0009053A">
        <w:t xml:space="preserve"> </w:t>
      </w:r>
      <w:proofErr w:type="spellStart"/>
      <w:r w:rsidRPr="0009053A">
        <w:t>все</w:t>
      </w:r>
      <w:proofErr w:type="spellEnd"/>
      <w:r w:rsidRPr="0009053A">
        <w:t xml:space="preserve"> </w:t>
      </w:r>
      <w:proofErr w:type="spellStart"/>
      <w:r w:rsidRPr="0009053A">
        <w:t>работы</w:t>
      </w:r>
      <w:proofErr w:type="spellEnd"/>
      <w:r w:rsidRPr="0009053A">
        <w:t xml:space="preserve">, </w:t>
      </w:r>
      <w:proofErr w:type="spellStart"/>
      <w:r w:rsidRPr="0009053A">
        <w:t>необходимые</w:t>
      </w:r>
      <w:proofErr w:type="spellEnd"/>
      <w:r w:rsidRPr="0009053A">
        <w:t xml:space="preserve"> </w:t>
      </w:r>
      <w:proofErr w:type="spellStart"/>
      <w:r w:rsidRPr="0009053A">
        <w:t>материалы</w:t>
      </w:r>
      <w:proofErr w:type="spellEnd"/>
      <w:r w:rsidRPr="0009053A">
        <w:t xml:space="preserve"> </w:t>
      </w:r>
      <w:proofErr w:type="spellStart"/>
      <w:r w:rsidRPr="0009053A">
        <w:t>по</w:t>
      </w:r>
      <w:proofErr w:type="spellEnd"/>
      <w:r w:rsidRPr="0009053A">
        <w:t xml:space="preserve"> </w:t>
      </w:r>
      <w:proofErr w:type="spellStart"/>
      <w:r w:rsidRPr="0009053A">
        <w:t>кабелизации</w:t>
      </w:r>
      <w:proofErr w:type="spellEnd"/>
      <w:r w:rsidRPr="0009053A">
        <w:t xml:space="preserve"> </w:t>
      </w:r>
      <w:proofErr w:type="spellStart"/>
      <w:r w:rsidRPr="0009053A">
        <w:t>как</w:t>
      </w:r>
      <w:proofErr w:type="spellEnd"/>
      <w:r w:rsidRPr="0009053A">
        <w:t xml:space="preserve"> </w:t>
      </w:r>
      <w:proofErr w:type="spellStart"/>
      <w:r w:rsidRPr="0009053A">
        <w:t>силовой</w:t>
      </w:r>
      <w:proofErr w:type="spellEnd"/>
      <w:r w:rsidRPr="0009053A">
        <w:t xml:space="preserve"> </w:t>
      </w:r>
      <w:proofErr w:type="spellStart"/>
      <w:r w:rsidRPr="0009053A">
        <w:t>так</w:t>
      </w:r>
      <w:proofErr w:type="spellEnd"/>
      <w:r w:rsidRPr="0009053A">
        <w:t xml:space="preserve"> и  </w:t>
      </w:r>
      <w:proofErr w:type="spellStart"/>
      <w:r w:rsidRPr="0009053A">
        <w:t>информационной</w:t>
      </w:r>
      <w:proofErr w:type="spellEnd"/>
      <w:r w:rsidRPr="0009053A">
        <w:t xml:space="preserve"> с </w:t>
      </w:r>
      <w:proofErr w:type="spellStart"/>
      <w:r w:rsidRPr="0009053A">
        <w:t>необходимым</w:t>
      </w:r>
      <w:proofErr w:type="spellEnd"/>
      <w:r w:rsidRPr="0009053A">
        <w:t xml:space="preserve"> </w:t>
      </w:r>
      <w:proofErr w:type="spellStart"/>
      <w:r w:rsidRPr="0009053A">
        <w:t>сопровождением</w:t>
      </w:r>
      <w:proofErr w:type="spellEnd"/>
      <w:r w:rsidRPr="0009053A">
        <w:t xml:space="preserve"> </w:t>
      </w:r>
      <w:proofErr w:type="spellStart"/>
      <w:r w:rsidRPr="0009053A">
        <w:t>соответсвующей</w:t>
      </w:r>
      <w:proofErr w:type="spellEnd"/>
      <w:r w:rsidRPr="0009053A">
        <w:t xml:space="preserve"> </w:t>
      </w:r>
      <w:proofErr w:type="spellStart"/>
      <w:r w:rsidRPr="0009053A">
        <w:t>маркировки</w:t>
      </w:r>
      <w:proofErr w:type="spellEnd"/>
      <w:r w:rsidRPr="0009053A">
        <w:t xml:space="preserve"> </w:t>
      </w:r>
      <w:proofErr w:type="spellStart"/>
      <w:r w:rsidRPr="0009053A">
        <w:t>на</w:t>
      </w:r>
      <w:proofErr w:type="spellEnd"/>
      <w:r w:rsidRPr="0009053A">
        <w:t xml:space="preserve">  </w:t>
      </w:r>
      <w:proofErr w:type="spellStart"/>
      <w:r w:rsidRPr="0009053A">
        <w:t>кабелях</w:t>
      </w:r>
      <w:proofErr w:type="spellEnd"/>
      <w:r w:rsidRPr="0009053A">
        <w:t xml:space="preserve"> </w:t>
      </w:r>
      <w:proofErr w:type="spellStart"/>
      <w:r w:rsidRPr="0009053A">
        <w:t>по</w:t>
      </w:r>
      <w:proofErr w:type="spellEnd"/>
      <w:r w:rsidRPr="0009053A">
        <w:t xml:space="preserve"> </w:t>
      </w:r>
      <w:proofErr w:type="spellStart"/>
      <w:r w:rsidRPr="0009053A">
        <w:t>стандарт</w:t>
      </w:r>
      <w:r>
        <w:t>a</w:t>
      </w:r>
      <w:r w:rsidRPr="0009053A">
        <w:t>м</w:t>
      </w:r>
      <w:proofErr w:type="spellEnd"/>
      <w:r w:rsidRPr="0009053A">
        <w:t xml:space="preserve"> СКС  </w:t>
      </w:r>
      <w:r>
        <w:t>ANSI</w:t>
      </w:r>
      <w:r w:rsidRPr="0009053A">
        <w:t>/</w:t>
      </w:r>
      <w:r>
        <w:t>TIA</w:t>
      </w:r>
      <w:r w:rsidRPr="0009053A">
        <w:t>/</w:t>
      </w:r>
      <w:r>
        <w:t>EIA</w:t>
      </w:r>
      <w:r w:rsidRPr="0009053A">
        <w:t xml:space="preserve"> 942. </w:t>
      </w:r>
    </w:p>
    <w:p w14:paraId="42943C27" w14:textId="77777777" w:rsidR="009526F4" w:rsidRPr="0009053A" w:rsidRDefault="009526F4" w:rsidP="009526F4">
      <w:pPr>
        <w:pStyle w:val="ListParagraph"/>
        <w:numPr>
          <w:ilvl w:val="0"/>
          <w:numId w:val="20"/>
        </w:numPr>
        <w:spacing w:after="0" w:line="240" w:lineRule="auto"/>
        <w:ind w:left="360"/>
      </w:pPr>
      <w:r w:rsidRPr="0009053A">
        <w:t xml:space="preserve">В  </w:t>
      </w:r>
      <w:proofErr w:type="spellStart"/>
      <w:r w:rsidRPr="0009053A">
        <w:t>спецификация</w:t>
      </w:r>
      <w:proofErr w:type="spellEnd"/>
      <w:r w:rsidRPr="0009053A">
        <w:t xml:space="preserve">  </w:t>
      </w:r>
      <w:proofErr w:type="spellStart"/>
      <w:r w:rsidRPr="0009053A">
        <w:t>должна</w:t>
      </w:r>
      <w:proofErr w:type="spellEnd"/>
      <w:r w:rsidRPr="0009053A">
        <w:t xml:space="preserve">  </w:t>
      </w:r>
      <w:proofErr w:type="spellStart"/>
      <w:r w:rsidRPr="0009053A">
        <w:t>содержать</w:t>
      </w:r>
      <w:proofErr w:type="spellEnd"/>
      <w:r w:rsidRPr="0009053A">
        <w:t xml:space="preserve">  </w:t>
      </w:r>
      <w:proofErr w:type="spellStart"/>
      <w:r w:rsidRPr="0009053A">
        <w:t>обучение</w:t>
      </w:r>
      <w:proofErr w:type="spellEnd"/>
      <w:r w:rsidRPr="0009053A">
        <w:t xml:space="preserve"> и </w:t>
      </w:r>
      <w:proofErr w:type="spellStart"/>
      <w:r w:rsidRPr="0009053A">
        <w:t>сертефикацию</w:t>
      </w:r>
      <w:proofErr w:type="spellEnd"/>
      <w:r w:rsidRPr="0009053A">
        <w:t xml:space="preserve"> </w:t>
      </w:r>
      <w:proofErr w:type="spellStart"/>
      <w:r w:rsidRPr="0009053A">
        <w:t>двух</w:t>
      </w:r>
      <w:proofErr w:type="spellEnd"/>
      <w:r w:rsidRPr="0009053A">
        <w:t xml:space="preserve">  </w:t>
      </w:r>
      <w:proofErr w:type="spellStart"/>
      <w:r w:rsidRPr="0009053A">
        <w:t>инженеров</w:t>
      </w:r>
      <w:proofErr w:type="spellEnd"/>
      <w:r w:rsidRPr="0009053A">
        <w:t xml:space="preserve"> </w:t>
      </w:r>
      <w:proofErr w:type="spellStart"/>
      <w:r w:rsidRPr="0009053A">
        <w:t>из</w:t>
      </w:r>
      <w:proofErr w:type="spellEnd"/>
      <w:r w:rsidRPr="0009053A">
        <w:t xml:space="preserve">  </w:t>
      </w:r>
      <w:proofErr w:type="spellStart"/>
      <w:r w:rsidRPr="0009053A">
        <w:t>компании</w:t>
      </w:r>
      <w:proofErr w:type="spellEnd"/>
      <w:r w:rsidRPr="0009053A">
        <w:t xml:space="preserve"> </w:t>
      </w:r>
      <w:proofErr w:type="spellStart"/>
      <w:r w:rsidRPr="0009053A">
        <w:t>заказчика</w:t>
      </w:r>
      <w:proofErr w:type="spellEnd"/>
      <w:r w:rsidRPr="0009053A">
        <w:t xml:space="preserve"> </w:t>
      </w:r>
      <w:proofErr w:type="spellStart"/>
      <w:r w:rsidRPr="0009053A">
        <w:t>для</w:t>
      </w:r>
      <w:proofErr w:type="spellEnd"/>
      <w:r w:rsidRPr="0009053A">
        <w:t xml:space="preserve"> </w:t>
      </w:r>
      <w:proofErr w:type="spellStart"/>
      <w:r w:rsidRPr="0009053A">
        <w:t>дальнейшей</w:t>
      </w:r>
      <w:proofErr w:type="spellEnd"/>
      <w:r w:rsidRPr="0009053A">
        <w:t xml:space="preserve">  </w:t>
      </w:r>
      <w:proofErr w:type="spellStart"/>
      <w:r w:rsidRPr="0009053A">
        <w:t>эксплуатации</w:t>
      </w:r>
      <w:proofErr w:type="spellEnd"/>
      <w:r w:rsidRPr="0009053A">
        <w:t xml:space="preserve">  </w:t>
      </w:r>
      <w:r>
        <w:t>UPS</w:t>
      </w:r>
      <w:r w:rsidRPr="0009053A">
        <w:t xml:space="preserve"> </w:t>
      </w:r>
      <w:proofErr w:type="spellStart"/>
      <w:r w:rsidRPr="0009053A">
        <w:t>платформы</w:t>
      </w:r>
      <w:proofErr w:type="spellEnd"/>
      <w:r w:rsidRPr="0009053A">
        <w:t>.</w:t>
      </w:r>
    </w:p>
    <w:p w14:paraId="4BD46CD9" w14:textId="77777777" w:rsidR="009526F4" w:rsidRPr="009526F4" w:rsidRDefault="009526F4" w:rsidP="009526F4">
      <w:pPr>
        <w:jc w:val="center"/>
        <w:rPr>
          <w:rFonts w:ascii="Times New Roman" w:hAnsi="Times New Roman"/>
          <w:b/>
          <w:lang w:val="ru-RU"/>
        </w:rPr>
      </w:pPr>
    </w:p>
    <w:p w14:paraId="2F60A204" w14:textId="77777777" w:rsidR="009526F4" w:rsidRPr="009526F4" w:rsidRDefault="009526F4" w:rsidP="009526F4">
      <w:pPr>
        <w:jc w:val="center"/>
        <w:rPr>
          <w:rFonts w:ascii="Times New Roman" w:hAnsi="Times New Roman"/>
          <w:b/>
          <w:lang w:val="ru-RU"/>
        </w:rPr>
      </w:pPr>
      <w:r w:rsidRPr="009526F4">
        <w:rPr>
          <w:rFonts w:ascii="Times New Roman" w:hAnsi="Times New Roman"/>
          <w:b/>
          <w:lang w:val="ru-RU"/>
        </w:rPr>
        <w:t>Наименование требуемого товара и колличества</w:t>
      </w:r>
    </w:p>
    <w:p w14:paraId="29343D7C" w14:textId="77777777" w:rsidR="009526F4" w:rsidRPr="009526F4" w:rsidRDefault="009526F4" w:rsidP="009526F4">
      <w:pPr>
        <w:rPr>
          <w:rFonts w:ascii="Times New Roman" w:hAnsi="Times New Roman"/>
          <w:b/>
          <w:lang w:val="ru-RU"/>
        </w:rPr>
      </w:pPr>
      <w:r w:rsidRPr="009526F4">
        <w:rPr>
          <w:rFonts w:ascii="Times New Roman" w:hAnsi="Times New Roman"/>
          <w:lang w:val="ru-RU"/>
        </w:rPr>
        <w:t>Источник бесперебойного питания мощностью не менее 100 кВт/100кВА</w:t>
      </w:r>
      <w:r w:rsidRPr="009526F4">
        <w:rPr>
          <w:rFonts w:ascii="Times New Roman" w:hAnsi="Times New Roman"/>
          <w:b/>
          <w:lang w:val="ru-RU"/>
        </w:rPr>
        <w:t xml:space="preserve"> </w:t>
      </w:r>
    </w:p>
    <w:p w14:paraId="54278334" w14:textId="77777777" w:rsidR="009526F4" w:rsidRPr="009526F4" w:rsidRDefault="009526F4" w:rsidP="009526F4">
      <w:pPr>
        <w:rPr>
          <w:lang w:val="ru-RU"/>
        </w:rPr>
      </w:pPr>
      <w:r w:rsidRPr="009526F4">
        <w:rPr>
          <w:lang w:val="ru-RU"/>
        </w:rPr>
        <w:t>Оборудование системы бесперебойного электроснабжения для дата центра Цитадель в количестве двух комплектов.</w:t>
      </w:r>
    </w:p>
    <w:p w14:paraId="0AE154D6" w14:textId="77777777" w:rsidR="009526F4" w:rsidRPr="0008539C" w:rsidRDefault="009526F4" w:rsidP="009526F4">
      <w:proofErr w:type="spellStart"/>
      <w:r w:rsidRPr="0008539C">
        <w:t>Состав</w:t>
      </w:r>
      <w:proofErr w:type="spellEnd"/>
      <w:r w:rsidRPr="0008539C">
        <w:t xml:space="preserve"> </w:t>
      </w:r>
      <w:proofErr w:type="spellStart"/>
      <w:r w:rsidRPr="0008539C">
        <w:t>одного</w:t>
      </w:r>
      <w:proofErr w:type="spellEnd"/>
      <w:r w:rsidRPr="0008539C">
        <w:t xml:space="preserve"> </w:t>
      </w:r>
      <w:proofErr w:type="spellStart"/>
      <w:r w:rsidRPr="0008539C">
        <w:t>комплекта</w:t>
      </w:r>
      <w:proofErr w:type="spellEnd"/>
      <w:r w:rsidRPr="0008539C">
        <w:t>:</w:t>
      </w:r>
    </w:p>
    <w:p w14:paraId="01803B49" w14:textId="77777777" w:rsidR="009526F4" w:rsidRPr="0008539C" w:rsidRDefault="009526F4" w:rsidP="009526F4">
      <w:pPr>
        <w:pStyle w:val="ListParagraph"/>
        <w:widowControl w:val="0"/>
        <w:numPr>
          <w:ilvl w:val="1"/>
          <w:numId w:val="18"/>
        </w:numPr>
        <w:suppressAutoHyphens/>
        <w:autoSpaceDE w:val="0"/>
        <w:autoSpaceDN w:val="0"/>
        <w:adjustRightInd w:val="0"/>
        <w:spacing w:after="0" w:line="240" w:lineRule="auto"/>
        <w:outlineLvl w:val="2"/>
        <w:rPr>
          <w:rFonts w:eastAsia="Calibri"/>
          <w:lang w:eastAsia="en-US"/>
        </w:rPr>
      </w:pPr>
      <w:proofErr w:type="spellStart"/>
      <w:r w:rsidRPr="0008539C">
        <w:rPr>
          <w:rFonts w:eastAsia="Calibri"/>
          <w:lang w:eastAsia="en-US"/>
        </w:rPr>
        <w:t>Модульный</w:t>
      </w:r>
      <w:proofErr w:type="spellEnd"/>
      <w:r w:rsidRPr="0008539C">
        <w:rPr>
          <w:rFonts w:eastAsia="Calibri"/>
          <w:lang w:eastAsia="en-US"/>
        </w:rPr>
        <w:t xml:space="preserve"> </w:t>
      </w:r>
      <w:proofErr w:type="spellStart"/>
      <w:r w:rsidRPr="0008539C">
        <w:rPr>
          <w:rFonts w:eastAsia="Calibri"/>
          <w:lang w:eastAsia="en-US"/>
        </w:rPr>
        <w:t>источник</w:t>
      </w:r>
      <w:proofErr w:type="spellEnd"/>
      <w:r w:rsidRPr="0008539C">
        <w:rPr>
          <w:rFonts w:eastAsia="Calibri"/>
          <w:lang w:eastAsia="en-US"/>
        </w:rPr>
        <w:t xml:space="preserve"> </w:t>
      </w:r>
      <w:proofErr w:type="spellStart"/>
      <w:r w:rsidRPr="0008539C">
        <w:rPr>
          <w:rFonts w:eastAsia="Calibri"/>
          <w:lang w:eastAsia="en-US"/>
        </w:rPr>
        <w:t>бесперебойного</w:t>
      </w:r>
      <w:proofErr w:type="spellEnd"/>
      <w:r w:rsidRPr="0008539C">
        <w:rPr>
          <w:rFonts w:eastAsia="Calibri"/>
          <w:lang w:eastAsia="en-US"/>
        </w:rPr>
        <w:t xml:space="preserve"> </w:t>
      </w:r>
      <w:proofErr w:type="spellStart"/>
      <w:r w:rsidRPr="0008539C">
        <w:rPr>
          <w:rFonts w:eastAsia="Calibri"/>
          <w:lang w:eastAsia="en-US"/>
        </w:rPr>
        <w:t>питания</w:t>
      </w:r>
      <w:proofErr w:type="spellEnd"/>
      <w:r w:rsidRPr="0008539C">
        <w:rPr>
          <w:rFonts w:eastAsia="Calibri"/>
          <w:lang w:eastAsia="en-US"/>
        </w:rPr>
        <w:t xml:space="preserve"> </w:t>
      </w:r>
      <w:proofErr w:type="spellStart"/>
      <w:r w:rsidRPr="0008539C">
        <w:rPr>
          <w:rFonts w:eastAsia="Calibri"/>
          <w:lang w:eastAsia="en-US"/>
        </w:rPr>
        <w:t>выходной</w:t>
      </w:r>
      <w:proofErr w:type="spellEnd"/>
      <w:r w:rsidRPr="0008539C">
        <w:rPr>
          <w:rFonts w:eastAsia="Calibri"/>
          <w:lang w:eastAsia="en-US"/>
        </w:rPr>
        <w:t xml:space="preserve"> </w:t>
      </w:r>
      <w:proofErr w:type="spellStart"/>
      <w:r w:rsidRPr="0008539C">
        <w:rPr>
          <w:rFonts w:eastAsia="Calibri"/>
          <w:lang w:eastAsia="en-US"/>
        </w:rPr>
        <w:t>мощностью</w:t>
      </w:r>
      <w:proofErr w:type="spellEnd"/>
      <w:r w:rsidRPr="0008539C">
        <w:rPr>
          <w:rFonts w:eastAsia="Calibri"/>
          <w:lang w:eastAsia="en-US"/>
        </w:rPr>
        <w:t xml:space="preserve"> </w:t>
      </w:r>
      <w:proofErr w:type="spellStart"/>
      <w:r w:rsidRPr="0008539C">
        <w:rPr>
          <w:rFonts w:eastAsia="Calibri"/>
          <w:lang w:eastAsia="en-US"/>
        </w:rPr>
        <w:t>не</w:t>
      </w:r>
      <w:proofErr w:type="spellEnd"/>
      <w:r w:rsidRPr="0008539C">
        <w:rPr>
          <w:rFonts w:eastAsia="Calibri"/>
          <w:lang w:eastAsia="en-US"/>
        </w:rPr>
        <w:t xml:space="preserve"> </w:t>
      </w:r>
      <w:proofErr w:type="spellStart"/>
      <w:r w:rsidRPr="0008539C">
        <w:rPr>
          <w:rFonts w:eastAsia="Calibri"/>
          <w:lang w:eastAsia="en-US"/>
        </w:rPr>
        <w:t>менее</w:t>
      </w:r>
      <w:proofErr w:type="spellEnd"/>
      <w:r w:rsidRPr="0008539C">
        <w:rPr>
          <w:rFonts w:eastAsia="Calibri"/>
          <w:lang w:eastAsia="en-US"/>
        </w:rPr>
        <w:t xml:space="preserve"> 100кВт/100кВА, </w:t>
      </w:r>
      <w:proofErr w:type="spellStart"/>
      <w:r w:rsidRPr="0008539C">
        <w:rPr>
          <w:rFonts w:eastAsia="Calibri"/>
          <w:lang w:eastAsia="en-US"/>
        </w:rPr>
        <w:t>включая</w:t>
      </w:r>
      <w:proofErr w:type="spellEnd"/>
      <w:r w:rsidRPr="0008539C">
        <w:rPr>
          <w:rFonts w:eastAsia="Calibri"/>
          <w:lang w:eastAsia="en-US"/>
        </w:rPr>
        <w:t xml:space="preserve"> </w:t>
      </w:r>
      <w:proofErr w:type="spellStart"/>
      <w:r w:rsidRPr="0008539C">
        <w:rPr>
          <w:rFonts w:eastAsia="Calibri"/>
          <w:lang w:eastAsia="en-US"/>
        </w:rPr>
        <w:t>силовые</w:t>
      </w:r>
      <w:proofErr w:type="spellEnd"/>
      <w:r w:rsidRPr="0008539C">
        <w:rPr>
          <w:rFonts w:eastAsia="Calibri"/>
          <w:lang w:eastAsia="en-US"/>
        </w:rPr>
        <w:t xml:space="preserve"> </w:t>
      </w:r>
      <w:proofErr w:type="spellStart"/>
      <w:r w:rsidRPr="0008539C">
        <w:rPr>
          <w:rFonts w:eastAsia="Calibri"/>
          <w:lang w:eastAsia="en-US"/>
        </w:rPr>
        <w:t>модули</w:t>
      </w:r>
      <w:proofErr w:type="spellEnd"/>
      <w:r w:rsidRPr="0008539C">
        <w:rPr>
          <w:rFonts w:eastAsia="Calibri"/>
          <w:lang w:eastAsia="en-US"/>
        </w:rPr>
        <w:t xml:space="preserve"> 25-50кВт/25-50кВА в </w:t>
      </w:r>
      <w:proofErr w:type="spellStart"/>
      <w:r w:rsidRPr="0008539C">
        <w:rPr>
          <w:rFonts w:eastAsia="Calibri"/>
          <w:lang w:eastAsia="en-US"/>
        </w:rPr>
        <w:t>количестве</w:t>
      </w:r>
      <w:proofErr w:type="spellEnd"/>
      <w:r w:rsidRPr="0008539C">
        <w:rPr>
          <w:rFonts w:eastAsia="Calibri"/>
          <w:lang w:eastAsia="en-US"/>
        </w:rPr>
        <w:t xml:space="preserve"> 4 </w:t>
      </w:r>
      <w:proofErr w:type="spellStart"/>
      <w:r w:rsidRPr="0008539C">
        <w:rPr>
          <w:rFonts w:eastAsia="Calibri"/>
          <w:lang w:eastAsia="en-US"/>
        </w:rPr>
        <w:t>или</w:t>
      </w:r>
      <w:proofErr w:type="spellEnd"/>
      <w:r w:rsidRPr="0008539C">
        <w:rPr>
          <w:rFonts w:eastAsia="Calibri"/>
          <w:lang w:eastAsia="en-US"/>
        </w:rPr>
        <w:t xml:space="preserve"> 2 </w:t>
      </w:r>
      <w:proofErr w:type="spellStart"/>
      <w:r w:rsidRPr="0008539C">
        <w:rPr>
          <w:rFonts w:eastAsia="Calibri"/>
          <w:lang w:eastAsia="en-US"/>
        </w:rPr>
        <w:t>шт</w:t>
      </w:r>
      <w:proofErr w:type="spellEnd"/>
      <w:r w:rsidRPr="0008539C">
        <w:rPr>
          <w:rFonts w:eastAsia="Calibri"/>
          <w:lang w:eastAsia="en-US"/>
        </w:rPr>
        <w:t xml:space="preserve"> </w:t>
      </w:r>
      <w:proofErr w:type="spellStart"/>
      <w:r w:rsidRPr="0008539C">
        <w:rPr>
          <w:rFonts w:eastAsia="Calibri"/>
          <w:lang w:eastAsia="en-US"/>
        </w:rPr>
        <w:t>соответственно</w:t>
      </w:r>
      <w:proofErr w:type="spellEnd"/>
      <w:r w:rsidRPr="0008539C">
        <w:rPr>
          <w:rFonts w:eastAsia="Calibri"/>
          <w:lang w:eastAsia="en-US"/>
        </w:rPr>
        <w:t>.</w:t>
      </w:r>
    </w:p>
    <w:p w14:paraId="2F6F1312" w14:textId="77777777" w:rsidR="009526F4" w:rsidRPr="009526F4" w:rsidRDefault="009526F4" w:rsidP="009526F4">
      <w:pPr>
        <w:spacing w:line="240" w:lineRule="auto"/>
        <w:ind w:left="567"/>
        <w:contextualSpacing/>
        <w:rPr>
          <w:rFonts w:ascii="Times New Roman" w:hAnsi="Times New Roman"/>
          <w:lang w:val="ru-RU"/>
        </w:rPr>
      </w:pPr>
      <w:r w:rsidRPr="009526F4">
        <w:rPr>
          <w:rFonts w:ascii="Times New Roman" w:hAnsi="Times New Roman"/>
          <w:lang w:val="ru-RU"/>
        </w:rPr>
        <w:t xml:space="preserve">ИБП должен обладать модульной конструкцией: силовые модули, модуль байпаса, модуль контроля и управления поддерживают горячую замену, </w:t>
      </w:r>
      <w:proofErr w:type="spellStart"/>
      <w:r w:rsidRPr="0008539C">
        <w:rPr>
          <w:rFonts w:ascii="Times New Roman" w:hAnsi="Times New Roman"/>
        </w:rPr>
        <w:t>ip</w:t>
      </w:r>
      <w:proofErr w:type="spellEnd"/>
      <w:r w:rsidRPr="009526F4">
        <w:rPr>
          <w:rFonts w:ascii="Times New Roman" w:hAnsi="Times New Roman"/>
          <w:lang w:val="ru-RU"/>
        </w:rPr>
        <w:t xml:space="preserve"> сетевую карту</w:t>
      </w:r>
    </w:p>
    <w:p w14:paraId="533B722E" w14:textId="77777777" w:rsidR="009526F4" w:rsidRPr="009526F4" w:rsidRDefault="009526F4" w:rsidP="009526F4">
      <w:pPr>
        <w:spacing w:line="240" w:lineRule="auto"/>
        <w:ind w:left="567"/>
        <w:contextualSpacing/>
        <w:rPr>
          <w:rFonts w:ascii="Times New Roman" w:hAnsi="Times New Roman"/>
          <w:lang w:val="ru-RU"/>
        </w:rPr>
      </w:pPr>
    </w:p>
    <w:p w14:paraId="2A982F7C" w14:textId="77777777" w:rsidR="009526F4" w:rsidRDefault="009526F4" w:rsidP="009526F4">
      <w:pPr>
        <w:spacing w:after="0" w:line="240" w:lineRule="auto"/>
        <w:ind w:left="567"/>
        <w:contextualSpacing/>
        <w:rPr>
          <w:rFonts w:ascii="Times New Roman" w:hAnsi="Times New Roman"/>
          <w:i/>
        </w:rPr>
      </w:pPr>
      <w:proofErr w:type="spellStart"/>
      <w:r w:rsidRPr="0094079E">
        <w:rPr>
          <w:rFonts w:ascii="Times New Roman" w:hAnsi="Times New Roman"/>
          <w:i/>
        </w:rPr>
        <w:t>Входные</w:t>
      </w:r>
      <w:proofErr w:type="spellEnd"/>
      <w:r w:rsidRPr="0094079E">
        <w:rPr>
          <w:rFonts w:ascii="Times New Roman" w:hAnsi="Times New Roman"/>
          <w:i/>
        </w:rPr>
        <w:t xml:space="preserve"> </w:t>
      </w:r>
      <w:proofErr w:type="spellStart"/>
      <w:r w:rsidRPr="0094079E">
        <w:rPr>
          <w:rFonts w:ascii="Times New Roman" w:hAnsi="Times New Roman"/>
          <w:i/>
        </w:rPr>
        <w:t>параметры</w:t>
      </w:r>
      <w:proofErr w:type="spellEnd"/>
      <w:r>
        <w:rPr>
          <w:rFonts w:ascii="Times New Roman" w:hAnsi="Times New Roman"/>
          <w:i/>
        </w:rPr>
        <w:t>:</w:t>
      </w:r>
    </w:p>
    <w:p w14:paraId="2B625EF9" w14:textId="77777777" w:rsidR="009526F4" w:rsidRDefault="009526F4" w:rsidP="009526F4">
      <w:pPr>
        <w:pStyle w:val="ListParagraph"/>
        <w:numPr>
          <w:ilvl w:val="0"/>
          <w:numId w:val="19"/>
        </w:numPr>
        <w:spacing w:after="0" w:line="240" w:lineRule="auto"/>
      </w:pPr>
      <w:proofErr w:type="spellStart"/>
      <w:r w:rsidRPr="0094079E">
        <w:t>Подключение</w:t>
      </w:r>
      <w:proofErr w:type="spellEnd"/>
      <w:r w:rsidRPr="0094079E">
        <w:t xml:space="preserve"> </w:t>
      </w:r>
      <w:proofErr w:type="spellStart"/>
      <w:r w:rsidRPr="0094079E">
        <w:t>ввода</w:t>
      </w:r>
      <w:proofErr w:type="spellEnd"/>
      <w:r>
        <w:t xml:space="preserve">: </w:t>
      </w:r>
      <w:r w:rsidRPr="0094079E">
        <w:t>3Ph+N+PE</w:t>
      </w:r>
    </w:p>
    <w:p w14:paraId="77E22F66" w14:textId="77777777" w:rsidR="009526F4" w:rsidRDefault="009526F4" w:rsidP="009526F4">
      <w:pPr>
        <w:pStyle w:val="ListParagraph"/>
        <w:numPr>
          <w:ilvl w:val="0"/>
          <w:numId w:val="19"/>
        </w:numPr>
        <w:spacing w:after="0" w:line="240" w:lineRule="auto"/>
      </w:pPr>
      <w:proofErr w:type="spellStart"/>
      <w:r>
        <w:t>Номинальное</w:t>
      </w:r>
      <w:proofErr w:type="spellEnd"/>
      <w:r>
        <w:t xml:space="preserve"> </w:t>
      </w:r>
      <w:proofErr w:type="spellStart"/>
      <w:r>
        <w:t>напряжение</w:t>
      </w:r>
      <w:proofErr w:type="spellEnd"/>
      <w:r>
        <w:t>: 380/400/415В AC</w:t>
      </w:r>
    </w:p>
    <w:p w14:paraId="3B415E0E" w14:textId="77777777" w:rsidR="009526F4" w:rsidRDefault="009526F4" w:rsidP="009526F4">
      <w:pPr>
        <w:pStyle w:val="ListParagraph"/>
        <w:numPr>
          <w:ilvl w:val="0"/>
          <w:numId w:val="19"/>
        </w:numPr>
        <w:spacing w:after="0" w:line="240" w:lineRule="auto"/>
      </w:pPr>
      <w:proofErr w:type="spellStart"/>
      <w:r>
        <w:t>Диапазон</w:t>
      </w:r>
      <w:proofErr w:type="spellEnd"/>
      <w:r>
        <w:t xml:space="preserve"> </w:t>
      </w:r>
      <w:proofErr w:type="spellStart"/>
      <w:r>
        <w:t>напряжения</w:t>
      </w:r>
      <w:proofErr w:type="spellEnd"/>
      <w:r>
        <w:t xml:space="preserve">: 138-485В AC (305-485В AC </w:t>
      </w:r>
      <w:proofErr w:type="spellStart"/>
      <w:r>
        <w:t>при</w:t>
      </w:r>
      <w:proofErr w:type="spellEnd"/>
      <w:r>
        <w:t xml:space="preserve"> </w:t>
      </w:r>
      <w:proofErr w:type="spellStart"/>
      <w:r>
        <w:t>нагрузке</w:t>
      </w:r>
      <w:proofErr w:type="spellEnd"/>
      <w:r>
        <w:t xml:space="preserve"> 100%; 138-305В AC </w:t>
      </w:r>
      <w:proofErr w:type="spellStart"/>
      <w:r>
        <w:t>при</w:t>
      </w:r>
      <w:proofErr w:type="spellEnd"/>
      <w:r>
        <w:t xml:space="preserve"> </w:t>
      </w:r>
      <w:proofErr w:type="spellStart"/>
      <w:r>
        <w:t>нагрузке</w:t>
      </w:r>
      <w:proofErr w:type="spellEnd"/>
      <w:r>
        <w:t xml:space="preserve"> 40%-100%)</w:t>
      </w:r>
    </w:p>
    <w:p w14:paraId="55C21E9E" w14:textId="77777777" w:rsidR="009526F4" w:rsidRDefault="009526F4" w:rsidP="009526F4">
      <w:pPr>
        <w:pStyle w:val="ListParagraph"/>
        <w:numPr>
          <w:ilvl w:val="0"/>
          <w:numId w:val="19"/>
        </w:numPr>
        <w:spacing w:after="0" w:line="240" w:lineRule="auto"/>
      </w:pPr>
      <w:proofErr w:type="spellStart"/>
      <w:r>
        <w:t>Диапазон</w:t>
      </w:r>
      <w:proofErr w:type="spellEnd"/>
      <w:r>
        <w:t xml:space="preserve"> </w:t>
      </w:r>
      <w:proofErr w:type="spellStart"/>
      <w:r>
        <w:t>частоты</w:t>
      </w:r>
      <w:proofErr w:type="spellEnd"/>
      <w:r>
        <w:t>: 50</w:t>
      </w:r>
      <w:r w:rsidRPr="00655772">
        <w:t>±</w:t>
      </w:r>
      <w:r>
        <w:t xml:space="preserve">3% </w:t>
      </w:r>
      <w:proofErr w:type="spellStart"/>
      <w:r>
        <w:t>Гц</w:t>
      </w:r>
      <w:proofErr w:type="spellEnd"/>
    </w:p>
    <w:p w14:paraId="131D83F2" w14:textId="77777777" w:rsidR="009526F4" w:rsidRDefault="009526F4" w:rsidP="009526F4">
      <w:pPr>
        <w:pStyle w:val="ListParagraph"/>
        <w:numPr>
          <w:ilvl w:val="0"/>
          <w:numId w:val="19"/>
        </w:numPr>
        <w:spacing w:after="0" w:line="240" w:lineRule="auto"/>
      </w:pPr>
      <w:proofErr w:type="spellStart"/>
      <w:r>
        <w:t>Коэффициент</w:t>
      </w:r>
      <w:proofErr w:type="spellEnd"/>
      <w:r>
        <w:t xml:space="preserve"> </w:t>
      </w:r>
      <w:proofErr w:type="spellStart"/>
      <w:r>
        <w:t>мощности</w:t>
      </w:r>
      <w:proofErr w:type="spellEnd"/>
      <w:r>
        <w:t>: 0.99</w:t>
      </w:r>
    </w:p>
    <w:p w14:paraId="6E5B87A5" w14:textId="77777777" w:rsidR="009526F4" w:rsidRDefault="009526F4" w:rsidP="009526F4">
      <w:pPr>
        <w:spacing w:after="0" w:line="240" w:lineRule="auto"/>
        <w:ind w:left="567"/>
        <w:contextualSpacing/>
        <w:rPr>
          <w:rFonts w:ascii="Times New Roman" w:hAnsi="Times New Roman"/>
          <w:i/>
        </w:rPr>
      </w:pPr>
      <w:proofErr w:type="spellStart"/>
      <w:r w:rsidRPr="00655772">
        <w:rPr>
          <w:rFonts w:ascii="Times New Roman" w:hAnsi="Times New Roman"/>
          <w:i/>
        </w:rPr>
        <w:t>Параметры</w:t>
      </w:r>
      <w:proofErr w:type="spellEnd"/>
      <w:r w:rsidRPr="00655772">
        <w:rPr>
          <w:rFonts w:ascii="Times New Roman" w:hAnsi="Times New Roman"/>
          <w:i/>
        </w:rPr>
        <w:t xml:space="preserve"> </w:t>
      </w:r>
      <w:proofErr w:type="spellStart"/>
      <w:r w:rsidRPr="00655772">
        <w:rPr>
          <w:rFonts w:ascii="Times New Roman" w:hAnsi="Times New Roman"/>
          <w:i/>
        </w:rPr>
        <w:t>байпаса</w:t>
      </w:r>
      <w:proofErr w:type="spellEnd"/>
      <w:r>
        <w:rPr>
          <w:rFonts w:ascii="Times New Roman" w:hAnsi="Times New Roman"/>
          <w:i/>
        </w:rPr>
        <w:t>:</w:t>
      </w:r>
    </w:p>
    <w:p w14:paraId="486FAFA4" w14:textId="77777777" w:rsidR="009526F4" w:rsidRPr="00655772" w:rsidRDefault="009526F4" w:rsidP="009526F4">
      <w:pPr>
        <w:pStyle w:val="ListParagraph"/>
        <w:numPr>
          <w:ilvl w:val="0"/>
          <w:numId w:val="19"/>
        </w:numPr>
        <w:spacing w:after="0" w:line="240" w:lineRule="auto"/>
      </w:pPr>
      <w:proofErr w:type="spellStart"/>
      <w:r>
        <w:t>Номинальное</w:t>
      </w:r>
      <w:proofErr w:type="spellEnd"/>
      <w:r w:rsidRPr="00655772">
        <w:t xml:space="preserve"> </w:t>
      </w:r>
      <w:proofErr w:type="spellStart"/>
      <w:r w:rsidRPr="00655772">
        <w:t>напряжение</w:t>
      </w:r>
      <w:proofErr w:type="spellEnd"/>
      <w:r>
        <w:t>:</w:t>
      </w:r>
      <w:r w:rsidRPr="00655772">
        <w:t xml:space="preserve"> 380/400/415В AC</w:t>
      </w:r>
    </w:p>
    <w:p w14:paraId="7FB1F33A" w14:textId="77777777" w:rsidR="009526F4" w:rsidRDefault="009526F4" w:rsidP="009526F4">
      <w:pPr>
        <w:pStyle w:val="ListParagraph"/>
        <w:numPr>
          <w:ilvl w:val="0"/>
          <w:numId w:val="19"/>
        </w:numPr>
        <w:spacing w:after="0" w:line="240" w:lineRule="auto"/>
      </w:pPr>
      <w:proofErr w:type="spellStart"/>
      <w:r w:rsidRPr="00655772">
        <w:t>Частота</w:t>
      </w:r>
      <w:proofErr w:type="spellEnd"/>
      <w:r>
        <w:t>:</w:t>
      </w:r>
      <w:r w:rsidRPr="00655772">
        <w:t xml:space="preserve"> 50±</w:t>
      </w:r>
      <w:r>
        <w:t>3</w:t>
      </w:r>
      <w:r w:rsidRPr="00655772">
        <w:t xml:space="preserve"> </w:t>
      </w:r>
      <w:proofErr w:type="spellStart"/>
      <w:r w:rsidRPr="00655772">
        <w:t>Гц</w:t>
      </w:r>
      <w:proofErr w:type="spellEnd"/>
    </w:p>
    <w:p w14:paraId="68CCF14D" w14:textId="77777777" w:rsidR="009526F4" w:rsidRPr="00CA4161" w:rsidRDefault="009526F4" w:rsidP="009526F4">
      <w:pPr>
        <w:spacing w:after="0" w:line="240" w:lineRule="auto"/>
        <w:ind w:left="567"/>
        <w:contextualSpacing/>
        <w:rPr>
          <w:i/>
        </w:rPr>
      </w:pPr>
      <w:proofErr w:type="spellStart"/>
      <w:r w:rsidRPr="00CA4161">
        <w:rPr>
          <w:i/>
        </w:rPr>
        <w:t>Выходные</w:t>
      </w:r>
      <w:proofErr w:type="spellEnd"/>
      <w:r w:rsidRPr="00CA4161">
        <w:rPr>
          <w:i/>
        </w:rPr>
        <w:t xml:space="preserve"> </w:t>
      </w:r>
      <w:proofErr w:type="spellStart"/>
      <w:r w:rsidRPr="00CA4161">
        <w:rPr>
          <w:i/>
        </w:rPr>
        <w:t>параметры</w:t>
      </w:r>
      <w:proofErr w:type="spellEnd"/>
      <w:r>
        <w:rPr>
          <w:i/>
        </w:rPr>
        <w:t>:</w:t>
      </w:r>
    </w:p>
    <w:p w14:paraId="19521322" w14:textId="77777777" w:rsidR="009526F4" w:rsidRDefault="009526F4" w:rsidP="009526F4">
      <w:pPr>
        <w:pStyle w:val="ListParagraph"/>
        <w:numPr>
          <w:ilvl w:val="0"/>
          <w:numId w:val="19"/>
        </w:numPr>
        <w:spacing w:after="0" w:line="240" w:lineRule="auto"/>
      </w:pPr>
      <w:proofErr w:type="spellStart"/>
      <w:r>
        <w:t>Подключение</w:t>
      </w:r>
      <w:proofErr w:type="spellEnd"/>
      <w:r>
        <w:t xml:space="preserve"> </w:t>
      </w:r>
      <w:proofErr w:type="spellStart"/>
      <w:r>
        <w:t>вывода</w:t>
      </w:r>
      <w:proofErr w:type="spellEnd"/>
      <w:r>
        <w:t>: 3Ph+N+PE</w:t>
      </w:r>
    </w:p>
    <w:p w14:paraId="7CB4B200" w14:textId="77777777" w:rsidR="009526F4" w:rsidRDefault="009526F4" w:rsidP="009526F4">
      <w:pPr>
        <w:pStyle w:val="ListParagraph"/>
        <w:numPr>
          <w:ilvl w:val="0"/>
          <w:numId w:val="19"/>
        </w:numPr>
        <w:spacing w:after="0" w:line="240" w:lineRule="auto"/>
      </w:pPr>
      <w:proofErr w:type="spellStart"/>
      <w:r>
        <w:t>Напряжение</w:t>
      </w:r>
      <w:proofErr w:type="spellEnd"/>
      <w:r>
        <w:t>: 380/400/415В AC ±1%</w:t>
      </w:r>
    </w:p>
    <w:p w14:paraId="3B1DA21C" w14:textId="77777777" w:rsidR="009526F4" w:rsidRDefault="009526F4" w:rsidP="009526F4">
      <w:pPr>
        <w:pStyle w:val="ListParagraph"/>
        <w:numPr>
          <w:ilvl w:val="0"/>
          <w:numId w:val="19"/>
        </w:numPr>
        <w:spacing w:after="0" w:line="240" w:lineRule="auto"/>
      </w:pPr>
      <w:proofErr w:type="spellStart"/>
      <w:r>
        <w:lastRenderedPageBreak/>
        <w:t>Частота</w:t>
      </w:r>
      <w:proofErr w:type="spellEnd"/>
      <w:r>
        <w:t xml:space="preserve">: </w:t>
      </w:r>
      <w:proofErr w:type="spellStart"/>
      <w:r>
        <w:t>контроль</w:t>
      </w:r>
      <w:proofErr w:type="spellEnd"/>
      <w:r>
        <w:t xml:space="preserve"> </w:t>
      </w:r>
      <w:proofErr w:type="spellStart"/>
      <w:r>
        <w:t>ввода</w:t>
      </w:r>
      <w:proofErr w:type="spellEnd"/>
      <w:r>
        <w:t xml:space="preserve"> </w:t>
      </w:r>
      <w:proofErr w:type="spellStart"/>
      <w:r>
        <w:t>байпаса</w:t>
      </w:r>
      <w:proofErr w:type="spellEnd"/>
      <w:r>
        <w:t xml:space="preserve"> (</w:t>
      </w:r>
      <w:proofErr w:type="spellStart"/>
      <w:r>
        <w:t>режим</w:t>
      </w:r>
      <w:proofErr w:type="spellEnd"/>
      <w:r>
        <w:t xml:space="preserve"> Online), 50Гц ±0,05% (</w:t>
      </w:r>
      <w:proofErr w:type="spellStart"/>
      <w:r>
        <w:t>режим</w:t>
      </w:r>
      <w:proofErr w:type="spellEnd"/>
      <w:r>
        <w:t xml:space="preserve"> </w:t>
      </w:r>
      <w:proofErr w:type="spellStart"/>
      <w:r>
        <w:t>работы</w:t>
      </w:r>
      <w:proofErr w:type="spellEnd"/>
      <w:r>
        <w:t xml:space="preserve"> </w:t>
      </w:r>
      <w:proofErr w:type="spellStart"/>
      <w:r>
        <w:t>от</w:t>
      </w:r>
      <w:proofErr w:type="spellEnd"/>
      <w:r>
        <w:t xml:space="preserve"> </w:t>
      </w:r>
      <w:proofErr w:type="spellStart"/>
      <w:r>
        <w:t>батарей</w:t>
      </w:r>
      <w:proofErr w:type="spellEnd"/>
      <w:r>
        <w:t>)</w:t>
      </w:r>
    </w:p>
    <w:p w14:paraId="7AE0EC9A" w14:textId="77777777" w:rsidR="009526F4" w:rsidRDefault="009526F4" w:rsidP="009526F4">
      <w:pPr>
        <w:pStyle w:val="ListParagraph"/>
        <w:numPr>
          <w:ilvl w:val="0"/>
          <w:numId w:val="19"/>
        </w:numPr>
        <w:spacing w:after="0" w:line="240" w:lineRule="auto"/>
      </w:pPr>
      <w:proofErr w:type="spellStart"/>
      <w:r>
        <w:t>Форма</w:t>
      </w:r>
      <w:proofErr w:type="spellEnd"/>
      <w:r>
        <w:t xml:space="preserve"> </w:t>
      </w:r>
      <w:proofErr w:type="spellStart"/>
      <w:r>
        <w:t>сигнала</w:t>
      </w:r>
      <w:proofErr w:type="spellEnd"/>
      <w:r>
        <w:t xml:space="preserve">: </w:t>
      </w:r>
      <w:proofErr w:type="spellStart"/>
      <w:r>
        <w:t>Синусоидальная</w:t>
      </w:r>
      <w:proofErr w:type="spellEnd"/>
      <w:r>
        <w:t xml:space="preserve"> (</w:t>
      </w:r>
      <w:proofErr w:type="spellStart"/>
      <w:r>
        <w:t>THDv</w:t>
      </w:r>
      <w:proofErr w:type="spellEnd"/>
      <w:r>
        <w:t xml:space="preserve">&lt;1% </w:t>
      </w:r>
      <w:proofErr w:type="spellStart"/>
      <w:r>
        <w:t>для</w:t>
      </w:r>
      <w:proofErr w:type="spellEnd"/>
      <w:r>
        <w:t xml:space="preserve"> </w:t>
      </w:r>
      <w:proofErr w:type="spellStart"/>
      <w:r>
        <w:t>линейной</w:t>
      </w:r>
      <w:proofErr w:type="spellEnd"/>
      <w:r>
        <w:t xml:space="preserve"> </w:t>
      </w:r>
      <w:proofErr w:type="spellStart"/>
      <w:r>
        <w:t>нагрузки</w:t>
      </w:r>
      <w:proofErr w:type="spellEnd"/>
      <w:r>
        <w:t>)</w:t>
      </w:r>
    </w:p>
    <w:p w14:paraId="21E1C762" w14:textId="77777777" w:rsidR="009526F4" w:rsidRDefault="009526F4" w:rsidP="009526F4">
      <w:pPr>
        <w:pStyle w:val="ListParagraph"/>
        <w:numPr>
          <w:ilvl w:val="0"/>
          <w:numId w:val="19"/>
        </w:numPr>
        <w:spacing w:after="0" w:line="240" w:lineRule="auto"/>
      </w:pPr>
      <w:proofErr w:type="spellStart"/>
      <w:r>
        <w:t>Допустимая</w:t>
      </w:r>
      <w:proofErr w:type="spellEnd"/>
      <w:r>
        <w:t xml:space="preserve"> </w:t>
      </w:r>
      <w:proofErr w:type="spellStart"/>
      <w:r>
        <w:t>перегрузка</w:t>
      </w:r>
      <w:proofErr w:type="spellEnd"/>
      <w:r>
        <w:t xml:space="preserve">: </w:t>
      </w:r>
    </w:p>
    <w:p w14:paraId="6DAAC29B" w14:textId="77777777" w:rsidR="009526F4" w:rsidRDefault="009526F4" w:rsidP="009526F4">
      <w:pPr>
        <w:pStyle w:val="ListParagraph"/>
        <w:ind w:left="1287"/>
      </w:pPr>
      <w:r>
        <w:t xml:space="preserve">- </w:t>
      </w:r>
      <w:proofErr w:type="spellStart"/>
      <w:r>
        <w:t>Инвертор</w:t>
      </w:r>
      <w:proofErr w:type="spellEnd"/>
      <w:r>
        <w:t xml:space="preserve">: </w:t>
      </w:r>
      <w:proofErr w:type="spellStart"/>
      <w:r>
        <w:t>перегрузка</w:t>
      </w:r>
      <w:proofErr w:type="spellEnd"/>
      <w:r>
        <w:t xml:space="preserve"> 110% - 60 </w:t>
      </w:r>
      <w:proofErr w:type="spellStart"/>
      <w:r>
        <w:t>мин</w:t>
      </w:r>
      <w:proofErr w:type="spellEnd"/>
      <w:r>
        <w:t xml:space="preserve">.; </w:t>
      </w:r>
      <w:proofErr w:type="spellStart"/>
      <w:r>
        <w:t>перегрузка</w:t>
      </w:r>
      <w:proofErr w:type="spellEnd"/>
      <w:r>
        <w:t xml:space="preserve"> 125% - 10 </w:t>
      </w:r>
      <w:proofErr w:type="spellStart"/>
      <w:r>
        <w:t>мин</w:t>
      </w:r>
      <w:proofErr w:type="spellEnd"/>
      <w:r>
        <w:t xml:space="preserve">.; </w:t>
      </w:r>
      <w:proofErr w:type="spellStart"/>
      <w:r>
        <w:t>перегрузка</w:t>
      </w:r>
      <w:proofErr w:type="spellEnd"/>
      <w:r>
        <w:t xml:space="preserve"> 150% - 1 </w:t>
      </w:r>
      <w:proofErr w:type="spellStart"/>
      <w:r>
        <w:t>мин</w:t>
      </w:r>
      <w:proofErr w:type="spellEnd"/>
      <w:r>
        <w:t>.</w:t>
      </w:r>
    </w:p>
    <w:p w14:paraId="4AF8A380" w14:textId="77777777" w:rsidR="009526F4" w:rsidRDefault="009526F4" w:rsidP="009526F4">
      <w:pPr>
        <w:pStyle w:val="ListParagraph"/>
        <w:ind w:left="1287"/>
      </w:pPr>
      <w:r>
        <w:t xml:space="preserve">- </w:t>
      </w:r>
      <w:proofErr w:type="spellStart"/>
      <w:r>
        <w:t>Байпас</w:t>
      </w:r>
      <w:proofErr w:type="spellEnd"/>
      <w:r>
        <w:t xml:space="preserve">: </w:t>
      </w:r>
      <w:proofErr w:type="spellStart"/>
      <w:r>
        <w:t>перегрузка</w:t>
      </w:r>
      <w:proofErr w:type="spellEnd"/>
      <w:r>
        <w:t xml:space="preserve"> 135% в </w:t>
      </w:r>
      <w:proofErr w:type="spellStart"/>
      <w:r>
        <w:t>течение</w:t>
      </w:r>
      <w:proofErr w:type="spellEnd"/>
      <w:r>
        <w:t xml:space="preserve"> </w:t>
      </w:r>
      <w:proofErr w:type="spellStart"/>
      <w:r>
        <w:t>длительного</w:t>
      </w:r>
      <w:proofErr w:type="spellEnd"/>
      <w:r>
        <w:t xml:space="preserve"> </w:t>
      </w:r>
      <w:proofErr w:type="spellStart"/>
      <w:r>
        <w:t>периода</w:t>
      </w:r>
      <w:proofErr w:type="spellEnd"/>
      <w:r>
        <w:t xml:space="preserve">; </w:t>
      </w:r>
      <w:proofErr w:type="spellStart"/>
      <w:r>
        <w:t>перегрузка</w:t>
      </w:r>
      <w:proofErr w:type="spellEnd"/>
      <w:r>
        <w:t xml:space="preserve"> </w:t>
      </w:r>
      <w:proofErr w:type="spellStart"/>
      <w:r>
        <w:t>мене</w:t>
      </w:r>
      <w:proofErr w:type="spellEnd"/>
      <w:r>
        <w:t xml:space="preserve"> 1000% - 100 </w:t>
      </w:r>
      <w:proofErr w:type="spellStart"/>
      <w:r>
        <w:t>мс</w:t>
      </w:r>
      <w:proofErr w:type="spellEnd"/>
    </w:p>
    <w:p w14:paraId="3FA5549E" w14:textId="77777777" w:rsidR="009526F4" w:rsidRDefault="009526F4" w:rsidP="009526F4">
      <w:pPr>
        <w:spacing w:after="0" w:line="240" w:lineRule="auto"/>
        <w:ind w:left="567"/>
        <w:contextualSpacing/>
      </w:pPr>
      <w:proofErr w:type="spellStart"/>
      <w:r w:rsidRPr="0000781E">
        <w:rPr>
          <w:i/>
        </w:rPr>
        <w:t>Параметры</w:t>
      </w:r>
      <w:proofErr w:type="spellEnd"/>
      <w:r w:rsidRPr="0000781E">
        <w:rPr>
          <w:i/>
        </w:rPr>
        <w:t xml:space="preserve"> </w:t>
      </w:r>
      <w:proofErr w:type="spellStart"/>
      <w:r w:rsidRPr="0000781E">
        <w:rPr>
          <w:i/>
        </w:rPr>
        <w:t>системы</w:t>
      </w:r>
      <w:proofErr w:type="spellEnd"/>
      <w:r>
        <w:rPr>
          <w:i/>
        </w:rPr>
        <w:t>:</w:t>
      </w:r>
    </w:p>
    <w:p w14:paraId="44AC198C" w14:textId="77777777" w:rsidR="009526F4" w:rsidRDefault="009526F4" w:rsidP="009526F4">
      <w:pPr>
        <w:pStyle w:val="ListParagraph"/>
        <w:numPr>
          <w:ilvl w:val="0"/>
          <w:numId w:val="19"/>
        </w:numPr>
        <w:spacing w:after="0" w:line="240" w:lineRule="auto"/>
      </w:pPr>
      <w:proofErr w:type="spellStart"/>
      <w:r>
        <w:t>Тип</w:t>
      </w:r>
      <w:proofErr w:type="spellEnd"/>
      <w:r>
        <w:t xml:space="preserve"> ИБП: on-line</w:t>
      </w:r>
    </w:p>
    <w:p w14:paraId="195CFC22" w14:textId="77777777" w:rsidR="009526F4" w:rsidRDefault="009526F4" w:rsidP="009526F4">
      <w:pPr>
        <w:pStyle w:val="ListParagraph"/>
        <w:numPr>
          <w:ilvl w:val="0"/>
          <w:numId w:val="19"/>
        </w:numPr>
        <w:spacing w:after="0" w:line="240" w:lineRule="auto"/>
      </w:pPr>
      <w:proofErr w:type="spellStart"/>
      <w:r>
        <w:t>Коэффициент</w:t>
      </w:r>
      <w:proofErr w:type="spellEnd"/>
      <w:r>
        <w:t xml:space="preserve"> </w:t>
      </w:r>
      <w:proofErr w:type="spellStart"/>
      <w:r>
        <w:t>мощности</w:t>
      </w:r>
      <w:proofErr w:type="spellEnd"/>
      <w:r>
        <w:t xml:space="preserve"> </w:t>
      </w:r>
      <w:proofErr w:type="spellStart"/>
      <w:r>
        <w:t>инвертора</w:t>
      </w:r>
      <w:proofErr w:type="spellEnd"/>
      <w:r>
        <w:t>: 1</w:t>
      </w:r>
    </w:p>
    <w:p w14:paraId="1F4169E3" w14:textId="77777777" w:rsidR="009526F4" w:rsidRDefault="009526F4" w:rsidP="009526F4">
      <w:pPr>
        <w:pStyle w:val="ListParagraph"/>
        <w:numPr>
          <w:ilvl w:val="0"/>
          <w:numId w:val="19"/>
        </w:numPr>
        <w:spacing w:after="0" w:line="240" w:lineRule="auto"/>
      </w:pPr>
      <w:r>
        <w:t>КПД</w:t>
      </w:r>
      <w:r>
        <w:rPr>
          <w:lang w:val="en-US"/>
        </w:rPr>
        <w:t xml:space="preserve"> в </w:t>
      </w:r>
      <w:proofErr w:type="spellStart"/>
      <w:r>
        <w:rPr>
          <w:lang w:val="en-US"/>
        </w:rPr>
        <w:t>номинальном</w:t>
      </w:r>
      <w:proofErr w:type="spellEnd"/>
      <w:r>
        <w:rPr>
          <w:lang w:val="en-US"/>
        </w:rPr>
        <w:t xml:space="preserve"> </w:t>
      </w:r>
      <w:proofErr w:type="spellStart"/>
      <w:r>
        <w:rPr>
          <w:lang w:val="en-US"/>
        </w:rPr>
        <w:t>режиме</w:t>
      </w:r>
      <w:proofErr w:type="spellEnd"/>
      <w:r>
        <w:t>: 96%</w:t>
      </w:r>
    </w:p>
    <w:p w14:paraId="2B87F286" w14:textId="77777777" w:rsidR="009526F4" w:rsidRDefault="009526F4" w:rsidP="009526F4">
      <w:pPr>
        <w:pStyle w:val="ListParagraph"/>
        <w:numPr>
          <w:ilvl w:val="0"/>
          <w:numId w:val="19"/>
        </w:numPr>
        <w:spacing w:after="0" w:line="240" w:lineRule="auto"/>
      </w:pPr>
      <w:proofErr w:type="spellStart"/>
      <w:r>
        <w:t>Ввод</w:t>
      </w:r>
      <w:proofErr w:type="spellEnd"/>
      <w:r>
        <w:t xml:space="preserve"> </w:t>
      </w:r>
      <w:proofErr w:type="spellStart"/>
      <w:r>
        <w:t>кабеля</w:t>
      </w:r>
      <w:proofErr w:type="spellEnd"/>
      <w:r>
        <w:t xml:space="preserve">: </w:t>
      </w:r>
      <w:proofErr w:type="spellStart"/>
      <w:r>
        <w:t>снизу</w:t>
      </w:r>
      <w:proofErr w:type="spellEnd"/>
    </w:p>
    <w:p w14:paraId="196FB5FB" w14:textId="77777777" w:rsidR="009526F4" w:rsidRDefault="009526F4" w:rsidP="009526F4">
      <w:pPr>
        <w:spacing w:after="0" w:line="240" w:lineRule="auto"/>
        <w:ind w:left="567"/>
        <w:contextualSpacing/>
        <w:rPr>
          <w:i/>
        </w:rPr>
      </w:pPr>
      <w:proofErr w:type="spellStart"/>
      <w:r w:rsidRPr="007638B0">
        <w:rPr>
          <w:i/>
        </w:rPr>
        <w:t>Параметры</w:t>
      </w:r>
      <w:proofErr w:type="spellEnd"/>
      <w:r w:rsidRPr="007638B0">
        <w:rPr>
          <w:i/>
        </w:rPr>
        <w:t xml:space="preserve"> </w:t>
      </w:r>
      <w:proofErr w:type="spellStart"/>
      <w:r w:rsidRPr="007638B0">
        <w:rPr>
          <w:i/>
        </w:rPr>
        <w:t>окр</w:t>
      </w:r>
      <w:r>
        <w:rPr>
          <w:i/>
        </w:rPr>
        <w:t>ужающей</w:t>
      </w:r>
      <w:proofErr w:type="spellEnd"/>
      <w:r w:rsidRPr="007638B0">
        <w:rPr>
          <w:i/>
        </w:rPr>
        <w:t xml:space="preserve"> </w:t>
      </w:r>
      <w:proofErr w:type="spellStart"/>
      <w:r w:rsidRPr="007638B0">
        <w:rPr>
          <w:i/>
        </w:rPr>
        <w:t>среды</w:t>
      </w:r>
      <w:proofErr w:type="spellEnd"/>
      <w:r>
        <w:rPr>
          <w:i/>
        </w:rPr>
        <w:t>:</w:t>
      </w:r>
    </w:p>
    <w:p w14:paraId="6DA5139B" w14:textId="77777777" w:rsidR="009526F4" w:rsidRDefault="009526F4" w:rsidP="009526F4">
      <w:pPr>
        <w:pStyle w:val="ListParagraph"/>
        <w:numPr>
          <w:ilvl w:val="0"/>
          <w:numId w:val="19"/>
        </w:numPr>
        <w:spacing w:after="0" w:line="240" w:lineRule="auto"/>
      </w:pPr>
      <w:proofErr w:type="spellStart"/>
      <w:r>
        <w:t>Рабочая</w:t>
      </w:r>
      <w:proofErr w:type="spellEnd"/>
      <w:r>
        <w:t xml:space="preserve"> </w:t>
      </w:r>
      <w:proofErr w:type="spellStart"/>
      <w:r>
        <w:t>температура</w:t>
      </w:r>
      <w:proofErr w:type="spellEnd"/>
      <w:r>
        <w:t>: 0-40ºC</w:t>
      </w:r>
    </w:p>
    <w:p w14:paraId="70EE0EB4" w14:textId="77777777" w:rsidR="009526F4" w:rsidRDefault="009526F4" w:rsidP="009526F4">
      <w:pPr>
        <w:pStyle w:val="ListParagraph"/>
        <w:numPr>
          <w:ilvl w:val="0"/>
          <w:numId w:val="19"/>
        </w:numPr>
        <w:spacing w:after="0" w:line="240" w:lineRule="auto"/>
      </w:pPr>
      <w:proofErr w:type="spellStart"/>
      <w:r>
        <w:t>Температура</w:t>
      </w:r>
      <w:proofErr w:type="spellEnd"/>
      <w:r>
        <w:t xml:space="preserve"> </w:t>
      </w:r>
      <w:proofErr w:type="spellStart"/>
      <w:r>
        <w:t>хранения</w:t>
      </w:r>
      <w:proofErr w:type="spellEnd"/>
      <w:r>
        <w:t>: -40-70ºC</w:t>
      </w:r>
    </w:p>
    <w:p w14:paraId="77B6F0B8" w14:textId="77777777" w:rsidR="009526F4" w:rsidRDefault="009526F4" w:rsidP="009526F4">
      <w:pPr>
        <w:pStyle w:val="ListParagraph"/>
        <w:numPr>
          <w:ilvl w:val="0"/>
          <w:numId w:val="19"/>
        </w:numPr>
        <w:spacing w:after="0" w:line="240" w:lineRule="auto"/>
      </w:pPr>
      <w:proofErr w:type="spellStart"/>
      <w:r>
        <w:t>Относительная</w:t>
      </w:r>
      <w:proofErr w:type="spellEnd"/>
      <w:r>
        <w:t xml:space="preserve"> </w:t>
      </w:r>
      <w:proofErr w:type="spellStart"/>
      <w:r>
        <w:t>влажность</w:t>
      </w:r>
      <w:proofErr w:type="spellEnd"/>
      <w:r>
        <w:t>: 0%-95% (</w:t>
      </w:r>
      <w:proofErr w:type="spellStart"/>
      <w:r>
        <w:t>без</w:t>
      </w:r>
      <w:proofErr w:type="spellEnd"/>
      <w:r>
        <w:t xml:space="preserve"> </w:t>
      </w:r>
      <w:proofErr w:type="spellStart"/>
      <w:r>
        <w:t>конденсации</w:t>
      </w:r>
      <w:proofErr w:type="spellEnd"/>
      <w:r>
        <w:t>)</w:t>
      </w:r>
    </w:p>
    <w:p w14:paraId="403DC140" w14:textId="77777777" w:rsidR="009526F4" w:rsidRDefault="009526F4" w:rsidP="009526F4">
      <w:pPr>
        <w:pStyle w:val="ListParagraph"/>
        <w:numPr>
          <w:ilvl w:val="0"/>
          <w:numId w:val="19"/>
        </w:numPr>
        <w:spacing w:after="0" w:line="240" w:lineRule="auto"/>
      </w:pPr>
      <w:proofErr w:type="spellStart"/>
      <w:r>
        <w:t>Высота</w:t>
      </w:r>
      <w:proofErr w:type="spellEnd"/>
      <w:r w:rsidRPr="0008539C">
        <w:t xml:space="preserve"> </w:t>
      </w:r>
      <w:proofErr w:type="spellStart"/>
      <w:r>
        <w:t>над</w:t>
      </w:r>
      <w:proofErr w:type="spellEnd"/>
      <w:r>
        <w:t xml:space="preserve"> </w:t>
      </w:r>
      <w:proofErr w:type="spellStart"/>
      <w:r>
        <w:t>уровнем</w:t>
      </w:r>
      <w:proofErr w:type="spellEnd"/>
      <w:r>
        <w:t xml:space="preserve"> </w:t>
      </w:r>
      <w:proofErr w:type="spellStart"/>
      <w:r>
        <w:t>моря</w:t>
      </w:r>
      <w:proofErr w:type="spellEnd"/>
      <w:r>
        <w:t xml:space="preserve">: 1000 м. </w:t>
      </w:r>
      <w:proofErr w:type="spellStart"/>
      <w:r>
        <w:t>Свыше</w:t>
      </w:r>
      <w:proofErr w:type="spellEnd"/>
      <w:r>
        <w:t xml:space="preserve"> 1000 м, </w:t>
      </w:r>
      <w:proofErr w:type="spellStart"/>
      <w:r>
        <w:t>снижение</w:t>
      </w:r>
      <w:proofErr w:type="spellEnd"/>
      <w:r>
        <w:t xml:space="preserve"> </w:t>
      </w:r>
      <w:proofErr w:type="spellStart"/>
      <w:r>
        <w:t>мощности</w:t>
      </w:r>
      <w:proofErr w:type="spellEnd"/>
      <w:r>
        <w:t xml:space="preserve"> </w:t>
      </w:r>
      <w:proofErr w:type="spellStart"/>
      <w:r>
        <w:t>на</w:t>
      </w:r>
      <w:proofErr w:type="spellEnd"/>
      <w:r>
        <w:t xml:space="preserve"> 1% </w:t>
      </w:r>
      <w:proofErr w:type="spellStart"/>
      <w:r>
        <w:t>каждые</w:t>
      </w:r>
      <w:proofErr w:type="spellEnd"/>
      <w:r>
        <w:t xml:space="preserve"> 100 м</w:t>
      </w:r>
    </w:p>
    <w:p w14:paraId="1C2B7836" w14:textId="77777777" w:rsidR="009526F4" w:rsidRDefault="009526F4" w:rsidP="009526F4">
      <w:pPr>
        <w:pStyle w:val="ListParagraph"/>
        <w:numPr>
          <w:ilvl w:val="0"/>
          <w:numId w:val="19"/>
        </w:numPr>
        <w:spacing w:after="0" w:line="240" w:lineRule="auto"/>
      </w:pPr>
      <w:proofErr w:type="spellStart"/>
      <w:r>
        <w:t>Уровень</w:t>
      </w:r>
      <w:proofErr w:type="spellEnd"/>
      <w:r>
        <w:t xml:space="preserve"> </w:t>
      </w:r>
      <w:proofErr w:type="spellStart"/>
      <w:r>
        <w:t>шума</w:t>
      </w:r>
      <w:proofErr w:type="spellEnd"/>
      <w:r>
        <w:t>: &lt;75</w:t>
      </w:r>
      <w:r w:rsidRPr="007638B0">
        <w:t xml:space="preserve"> </w:t>
      </w:r>
      <w:proofErr w:type="spellStart"/>
      <w:r w:rsidRPr="007638B0">
        <w:t>дБ</w:t>
      </w:r>
      <w:proofErr w:type="spellEnd"/>
    </w:p>
    <w:p w14:paraId="4AAF7FCA" w14:textId="77777777" w:rsidR="009526F4" w:rsidRDefault="009526F4" w:rsidP="009526F4">
      <w:pPr>
        <w:spacing w:after="0" w:line="240" w:lineRule="auto"/>
        <w:ind w:left="567"/>
        <w:contextualSpacing/>
        <w:rPr>
          <w:i/>
        </w:rPr>
      </w:pPr>
      <w:proofErr w:type="spellStart"/>
      <w:r w:rsidRPr="0001672B">
        <w:rPr>
          <w:i/>
        </w:rPr>
        <w:t>Проч</w:t>
      </w:r>
      <w:r>
        <w:rPr>
          <w:i/>
        </w:rPr>
        <w:t>ие</w:t>
      </w:r>
      <w:proofErr w:type="spellEnd"/>
      <w:r>
        <w:rPr>
          <w:i/>
        </w:rPr>
        <w:t xml:space="preserve"> </w:t>
      </w:r>
      <w:proofErr w:type="spellStart"/>
      <w:r>
        <w:rPr>
          <w:i/>
        </w:rPr>
        <w:t>требования</w:t>
      </w:r>
      <w:proofErr w:type="spellEnd"/>
      <w:r>
        <w:rPr>
          <w:i/>
        </w:rPr>
        <w:t>:</w:t>
      </w:r>
    </w:p>
    <w:p w14:paraId="49C64FDC" w14:textId="77777777" w:rsidR="009526F4" w:rsidRPr="0001672B" w:rsidRDefault="009526F4" w:rsidP="009526F4">
      <w:pPr>
        <w:pStyle w:val="ListParagraph"/>
        <w:numPr>
          <w:ilvl w:val="0"/>
          <w:numId w:val="19"/>
        </w:numPr>
        <w:spacing w:after="0" w:line="240" w:lineRule="auto"/>
      </w:pPr>
      <w:r w:rsidRPr="0001672B">
        <w:rPr>
          <w:rFonts w:hint="eastAsia"/>
        </w:rPr>
        <w:t>В×Ш×Г</w:t>
      </w:r>
      <w:r w:rsidRPr="0001672B">
        <w:t xml:space="preserve"> (</w:t>
      </w:r>
      <w:proofErr w:type="spellStart"/>
      <w:r w:rsidRPr="0001672B">
        <w:rPr>
          <w:rFonts w:hint="eastAsia"/>
        </w:rPr>
        <w:t>мм</w:t>
      </w:r>
      <w:proofErr w:type="spellEnd"/>
      <w:r w:rsidRPr="0001672B">
        <w:t>)</w:t>
      </w:r>
      <w:r>
        <w:t xml:space="preserve">: </w:t>
      </w:r>
      <w:proofErr w:type="spellStart"/>
      <w:r>
        <w:t>не</w:t>
      </w:r>
      <w:proofErr w:type="spellEnd"/>
      <w:r>
        <w:t xml:space="preserve"> </w:t>
      </w:r>
      <w:proofErr w:type="spellStart"/>
      <w:r>
        <w:t>более</w:t>
      </w:r>
      <w:proofErr w:type="spellEnd"/>
      <w:r>
        <w:t xml:space="preserve"> 2000×1200×850</w:t>
      </w:r>
    </w:p>
    <w:p w14:paraId="57F27ED7" w14:textId="77777777" w:rsidR="009526F4" w:rsidRPr="008A107E" w:rsidRDefault="009526F4" w:rsidP="009526F4">
      <w:pPr>
        <w:pStyle w:val="ListParagraph"/>
        <w:numPr>
          <w:ilvl w:val="0"/>
          <w:numId w:val="19"/>
        </w:numPr>
        <w:spacing w:after="0" w:line="240" w:lineRule="auto"/>
        <w:rPr>
          <w:lang w:val="en-US"/>
        </w:rPr>
      </w:pPr>
      <w:proofErr w:type="spellStart"/>
      <w:r w:rsidRPr="0001672B">
        <w:rPr>
          <w:rFonts w:hint="eastAsia"/>
        </w:rPr>
        <w:t>Сертификация</w:t>
      </w:r>
      <w:proofErr w:type="spellEnd"/>
      <w:r w:rsidRPr="008A107E">
        <w:rPr>
          <w:lang w:val="en-US"/>
        </w:rPr>
        <w:t>: EN/IEC 62040-1; EN/IEC 62040-2; EN/IEC 62040-3; CE; CB; RoHS, REACH, WEEE, EAC.</w:t>
      </w:r>
    </w:p>
    <w:p w14:paraId="0CF8E8BB" w14:textId="77777777" w:rsidR="009526F4" w:rsidRPr="000654F4" w:rsidRDefault="009526F4" w:rsidP="009526F4">
      <w:pPr>
        <w:pStyle w:val="ListParagraph"/>
        <w:numPr>
          <w:ilvl w:val="0"/>
          <w:numId w:val="19"/>
        </w:numPr>
        <w:spacing w:after="0" w:line="240" w:lineRule="auto"/>
      </w:pPr>
      <w:proofErr w:type="spellStart"/>
      <w:r w:rsidRPr="0001672B">
        <w:rPr>
          <w:rFonts w:hint="eastAsia"/>
        </w:rPr>
        <w:t>Интерфейс</w:t>
      </w:r>
      <w:proofErr w:type="spellEnd"/>
      <w:r w:rsidRPr="0001672B">
        <w:t xml:space="preserve"> </w:t>
      </w:r>
      <w:proofErr w:type="spellStart"/>
      <w:r w:rsidRPr="0001672B">
        <w:rPr>
          <w:rFonts w:hint="eastAsia"/>
        </w:rPr>
        <w:t>связи</w:t>
      </w:r>
      <w:proofErr w:type="spellEnd"/>
      <w:r>
        <w:t xml:space="preserve">: </w:t>
      </w:r>
      <w:proofErr w:type="spellStart"/>
      <w:r w:rsidRPr="0001672B">
        <w:t>Сухие</w:t>
      </w:r>
      <w:proofErr w:type="spellEnd"/>
      <w:r w:rsidRPr="0001672B">
        <w:t xml:space="preserve"> </w:t>
      </w:r>
      <w:proofErr w:type="spellStart"/>
      <w:r w:rsidRPr="0001672B">
        <w:t>контакты</w:t>
      </w:r>
      <w:proofErr w:type="spellEnd"/>
      <w:r w:rsidRPr="0001672B">
        <w:t xml:space="preserve">, RS485, </w:t>
      </w:r>
      <w:r>
        <w:rPr>
          <w:lang w:val="en-US"/>
        </w:rPr>
        <w:t>IP</w:t>
      </w:r>
      <w:r w:rsidRPr="001B2F85">
        <w:t xml:space="preserve"> </w:t>
      </w:r>
      <w:r w:rsidRPr="0001672B">
        <w:t>SNMP</w:t>
      </w:r>
    </w:p>
    <w:p w14:paraId="4405139E" w14:textId="77777777" w:rsidR="009526F4" w:rsidRPr="0001672B" w:rsidRDefault="009526F4" w:rsidP="009526F4">
      <w:pPr>
        <w:pStyle w:val="ListParagraph"/>
        <w:numPr>
          <w:ilvl w:val="0"/>
          <w:numId w:val="19"/>
        </w:numPr>
        <w:spacing w:after="0" w:line="240" w:lineRule="auto"/>
      </w:pPr>
      <w:proofErr w:type="spellStart"/>
      <w:r>
        <w:t>Каждый</w:t>
      </w:r>
      <w:proofErr w:type="spellEnd"/>
      <w:r>
        <w:t xml:space="preserve"> ИБП </w:t>
      </w:r>
      <w:proofErr w:type="spellStart"/>
      <w:r>
        <w:t>должен</w:t>
      </w:r>
      <w:proofErr w:type="spellEnd"/>
      <w:r>
        <w:t xml:space="preserve"> </w:t>
      </w:r>
      <w:proofErr w:type="spellStart"/>
      <w:r>
        <w:t>иметь</w:t>
      </w:r>
      <w:proofErr w:type="spellEnd"/>
      <w:r>
        <w:t xml:space="preserve"> </w:t>
      </w:r>
      <w:proofErr w:type="spellStart"/>
      <w:r>
        <w:t>стальную</w:t>
      </w:r>
      <w:proofErr w:type="spellEnd"/>
      <w:r>
        <w:t xml:space="preserve"> </w:t>
      </w:r>
      <w:proofErr w:type="spellStart"/>
      <w:r>
        <w:t>раму</w:t>
      </w:r>
      <w:proofErr w:type="spellEnd"/>
      <w:r>
        <w:t xml:space="preserve"> </w:t>
      </w:r>
      <w:proofErr w:type="spellStart"/>
      <w:r>
        <w:t>на</w:t>
      </w:r>
      <w:proofErr w:type="spellEnd"/>
      <w:r>
        <w:t xml:space="preserve"> </w:t>
      </w:r>
      <w:proofErr w:type="spellStart"/>
      <w:r>
        <w:t>полу</w:t>
      </w:r>
      <w:proofErr w:type="spellEnd"/>
      <w:r>
        <w:t xml:space="preserve"> </w:t>
      </w:r>
      <w:proofErr w:type="spellStart"/>
      <w:r>
        <w:t>для</w:t>
      </w:r>
      <w:proofErr w:type="spellEnd"/>
      <w:r>
        <w:t xml:space="preserve"> </w:t>
      </w:r>
      <w:proofErr w:type="spellStart"/>
      <w:r>
        <w:t>закрепления</w:t>
      </w:r>
      <w:proofErr w:type="spellEnd"/>
      <w:r>
        <w:t>.</w:t>
      </w:r>
    </w:p>
    <w:p w14:paraId="11CE6B65" w14:textId="77777777" w:rsidR="009526F4" w:rsidRDefault="009526F4" w:rsidP="009526F4">
      <w:pPr>
        <w:pStyle w:val="ListParagraph"/>
        <w:numPr>
          <w:ilvl w:val="0"/>
          <w:numId w:val="19"/>
        </w:numPr>
        <w:spacing w:after="0" w:line="240" w:lineRule="auto"/>
      </w:pPr>
      <w:proofErr w:type="spellStart"/>
      <w:r w:rsidRPr="00A32404">
        <w:t>Наличие</w:t>
      </w:r>
      <w:proofErr w:type="spellEnd"/>
      <w:r w:rsidRPr="00A32404">
        <w:t xml:space="preserve"> </w:t>
      </w:r>
      <w:proofErr w:type="spellStart"/>
      <w:r w:rsidRPr="00A32404">
        <w:t>автоматического</w:t>
      </w:r>
      <w:proofErr w:type="spellEnd"/>
      <w:r w:rsidRPr="00A32404">
        <w:t xml:space="preserve"> </w:t>
      </w:r>
      <w:proofErr w:type="spellStart"/>
      <w:r w:rsidRPr="00A32404">
        <w:t>выключателя</w:t>
      </w:r>
      <w:proofErr w:type="spellEnd"/>
      <w:r w:rsidRPr="00A32404">
        <w:t xml:space="preserve"> </w:t>
      </w:r>
      <w:proofErr w:type="spellStart"/>
      <w:r w:rsidRPr="00A32404">
        <w:t>защиты</w:t>
      </w:r>
      <w:proofErr w:type="spellEnd"/>
    </w:p>
    <w:p w14:paraId="36FAB0BF" w14:textId="77777777" w:rsidR="009526F4" w:rsidRPr="00D95CD7" w:rsidRDefault="009526F4" w:rsidP="009526F4">
      <w:pPr>
        <w:spacing w:after="0" w:line="240" w:lineRule="auto"/>
        <w:ind w:left="567"/>
        <w:contextualSpacing/>
        <w:jc w:val="center"/>
        <w:rPr>
          <w:rFonts w:ascii="Sylfaen" w:hAnsi="Sylfaen"/>
          <w:i/>
          <w:sz w:val="28"/>
          <w:szCs w:val="28"/>
        </w:rPr>
      </w:pPr>
      <w:proofErr w:type="spellStart"/>
      <w:r w:rsidRPr="00D95CD7">
        <w:rPr>
          <w:rFonts w:ascii="Sylfaen" w:hAnsi="Sylfaen"/>
          <w:b/>
          <w:bCs/>
          <w:color w:val="000000"/>
          <w:sz w:val="28"/>
          <w:szCs w:val="28"/>
        </w:rPr>
        <w:t>Какая</w:t>
      </w:r>
      <w:proofErr w:type="spellEnd"/>
      <w:r w:rsidRPr="00D95CD7">
        <w:rPr>
          <w:rFonts w:ascii="Sylfaen" w:hAnsi="Sylfaen"/>
          <w:b/>
          <w:bCs/>
          <w:color w:val="000000"/>
          <w:sz w:val="28"/>
          <w:szCs w:val="28"/>
        </w:rPr>
        <w:t xml:space="preserve"> </w:t>
      </w:r>
      <w:proofErr w:type="spellStart"/>
      <w:r w:rsidRPr="00D95CD7">
        <w:rPr>
          <w:rFonts w:ascii="Sylfaen" w:hAnsi="Sylfaen"/>
          <w:b/>
          <w:bCs/>
          <w:color w:val="000000"/>
          <w:sz w:val="28"/>
          <w:szCs w:val="28"/>
        </w:rPr>
        <w:t>должна</w:t>
      </w:r>
      <w:proofErr w:type="spellEnd"/>
      <w:r w:rsidRPr="00D95CD7">
        <w:rPr>
          <w:rFonts w:ascii="Sylfaen" w:hAnsi="Sylfaen"/>
          <w:b/>
          <w:bCs/>
          <w:color w:val="000000"/>
          <w:sz w:val="28"/>
          <w:szCs w:val="28"/>
        </w:rPr>
        <w:t xml:space="preserve"> </w:t>
      </w:r>
      <w:proofErr w:type="spellStart"/>
      <w:r w:rsidRPr="00D95CD7">
        <w:rPr>
          <w:rFonts w:ascii="Sylfaen" w:hAnsi="Sylfaen"/>
          <w:b/>
          <w:bCs/>
          <w:color w:val="000000"/>
          <w:sz w:val="28"/>
          <w:szCs w:val="28"/>
        </w:rPr>
        <w:t>быть</w:t>
      </w:r>
      <w:proofErr w:type="spellEnd"/>
      <w:r w:rsidRPr="00D95CD7">
        <w:rPr>
          <w:rFonts w:ascii="Sylfaen" w:hAnsi="Sylfaen"/>
          <w:b/>
          <w:bCs/>
          <w:color w:val="000000"/>
          <w:sz w:val="28"/>
          <w:szCs w:val="28"/>
        </w:rPr>
        <w:t xml:space="preserve"> </w:t>
      </w:r>
      <w:proofErr w:type="spellStart"/>
      <w:r w:rsidRPr="00D95CD7">
        <w:rPr>
          <w:rFonts w:ascii="Sylfaen" w:hAnsi="Sylfaen"/>
          <w:b/>
          <w:bCs/>
          <w:color w:val="000000"/>
          <w:sz w:val="28"/>
          <w:szCs w:val="28"/>
        </w:rPr>
        <w:t>функциональность</w:t>
      </w:r>
      <w:proofErr w:type="spellEnd"/>
      <w:r w:rsidRPr="00D95CD7">
        <w:rPr>
          <w:rFonts w:ascii="Sylfaen" w:hAnsi="Sylfaen"/>
          <w:b/>
          <w:bCs/>
          <w:color w:val="000000"/>
          <w:sz w:val="28"/>
          <w:szCs w:val="28"/>
        </w:rPr>
        <w:t xml:space="preserve"> ИБП </w:t>
      </w:r>
    </w:p>
    <w:p w14:paraId="4A5B6BEC" w14:textId="77777777" w:rsidR="009526F4" w:rsidRPr="00D95CD7" w:rsidRDefault="009526F4" w:rsidP="009526F4">
      <w:pPr>
        <w:pStyle w:val="ListParagraph"/>
        <w:numPr>
          <w:ilvl w:val="0"/>
          <w:numId w:val="21"/>
        </w:numPr>
        <w:spacing w:after="0" w:line="240" w:lineRule="auto"/>
        <w:rPr>
          <w:color w:val="000000"/>
        </w:rPr>
      </w:pPr>
      <w:proofErr w:type="spellStart"/>
      <w:r w:rsidRPr="00D95CD7">
        <w:rPr>
          <w:color w:val="000000"/>
        </w:rPr>
        <w:t>Топология</w:t>
      </w:r>
      <w:proofErr w:type="spellEnd"/>
      <w:r w:rsidRPr="00D95CD7">
        <w:rPr>
          <w:color w:val="000000"/>
        </w:rPr>
        <w:t xml:space="preserve"> ИБП – </w:t>
      </w:r>
      <w:proofErr w:type="spellStart"/>
      <w:r w:rsidRPr="00D95CD7">
        <w:rPr>
          <w:color w:val="000000"/>
        </w:rPr>
        <w:t>двойное</w:t>
      </w:r>
      <w:proofErr w:type="spellEnd"/>
      <w:r w:rsidRPr="00D95CD7">
        <w:rPr>
          <w:color w:val="000000"/>
        </w:rPr>
        <w:t xml:space="preserve"> </w:t>
      </w:r>
      <w:proofErr w:type="spellStart"/>
      <w:r w:rsidRPr="00D95CD7">
        <w:rPr>
          <w:color w:val="000000"/>
        </w:rPr>
        <w:t>преобразование</w:t>
      </w:r>
      <w:proofErr w:type="spellEnd"/>
    </w:p>
    <w:p w14:paraId="30482316" w14:textId="77777777" w:rsidR="009526F4" w:rsidRPr="00D95CD7" w:rsidRDefault="009526F4" w:rsidP="009526F4">
      <w:pPr>
        <w:pStyle w:val="ListParagraph"/>
        <w:numPr>
          <w:ilvl w:val="0"/>
          <w:numId w:val="21"/>
        </w:numPr>
        <w:spacing w:after="0" w:line="240" w:lineRule="auto"/>
        <w:rPr>
          <w:color w:val="000000"/>
        </w:rPr>
      </w:pPr>
      <w:proofErr w:type="spellStart"/>
      <w:r w:rsidRPr="00D95CD7">
        <w:rPr>
          <w:color w:val="000000"/>
        </w:rPr>
        <w:t>Возможность</w:t>
      </w:r>
      <w:proofErr w:type="spellEnd"/>
      <w:r w:rsidRPr="00D95CD7">
        <w:rPr>
          <w:color w:val="000000"/>
        </w:rPr>
        <w:t xml:space="preserve"> </w:t>
      </w:r>
      <w:proofErr w:type="spellStart"/>
      <w:r w:rsidRPr="00D95CD7">
        <w:rPr>
          <w:color w:val="000000"/>
        </w:rPr>
        <w:t>параллельной</w:t>
      </w:r>
      <w:proofErr w:type="spellEnd"/>
      <w:r w:rsidRPr="00D95CD7">
        <w:rPr>
          <w:color w:val="000000"/>
        </w:rPr>
        <w:t xml:space="preserve"> </w:t>
      </w:r>
      <w:proofErr w:type="spellStart"/>
      <w:r w:rsidRPr="00D95CD7">
        <w:rPr>
          <w:color w:val="000000"/>
        </w:rPr>
        <w:t>работы</w:t>
      </w:r>
      <w:proofErr w:type="spellEnd"/>
      <w:r w:rsidRPr="00D95CD7">
        <w:rPr>
          <w:color w:val="000000"/>
        </w:rPr>
        <w:t xml:space="preserve"> ИБП</w:t>
      </w:r>
    </w:p>
    <w:p w14:paraId="5A76E17A" w14:textId="77777777" w:rsidR="009526F4" w:rsidRDefault="009526F4" w:rsidP="009526F4">
      <w:pPr>
        <w:pStyle w:val="ListParagraph"/>
        <w:numPr>
          <w:ilvl w:val="0"/>
          <w:numId w:val="21"/>
        </w:numPr>
        <w:spacing w:after="0" w:line="240" w:lineRule="auto"/>
        <w:rPr>
          <w:color w:val="000000"/>
        </w:rPr>
      </w:pPr>
      <w:proofErr w:type="spellStart"/>
      <w:r w:rsidRPr="00EC265A">
        <w:rPr>
          <w:color w:val="000000"/>
        </w:rPr>
        <w:t>Сенсорный</w:t>
      </w:r>
      <w:proofErr w:type="spellEnd"/>
      <w:r w:rsidRPr="00EC265A">
        <w:rPr>
          <w:color w:val="000000"/>
        </w:rPr>
        <w:t xml:space="preserve"> ЖК </w:t>
      </w:r>
      <w:proofErr w:type="spellStart"/>
      <w:r w:rsidRPr="00EC265A">
        <w:rPr>
          <w:color w:val="000000"/>
        </w:rPr>
        <w:t>дисплей</w:t>
      </w:r>
      <w:proofErr w:type="spellEnd"/>
      <w:r w:rsidRPr="00EC265A">
        <w:rPr>
          <w:color w:val="000000"/>
        </w:rPr>
        <w:t xml:space="preserve">, с </w:t>
      </w:r>
      <w:proofErr w:type="spellStart"/>
      <w:r w:rsidRPr="00EC265A">
        <w:rPr>
          <w:color w:val="000000"/>
        </w:rPr>
        <w:t>портами</w:t>
      </w:r>
      <w:proofErr w:type="spellEnd"/>
      <w:r w:rsidRPr="00EC265A">
        <w:rPr>
          <w:color w:val="000000"/>
        </w:rPr>
        <w:t xml:space="preserve"> </w:t>
      </w:r>
      <w:r w:rsidRPr="00EC265A">
        <w:rPr>
          <w:color w:val="000000"/>
          <w:lang w:val="en-US"/>
        </w:rPr>
        <w:t>RS</w:t>
      </w:r>
      <w:r w:rsidRPr="00EC265A">
        <w:rPr>
          <w:color w:val="000000"/>
        </w:rPr>
        <w:t xml:space="preserve">485, </w:t>
      </w:r>
      <w:r w:rsidRPr="00EC265A">
        <w:rPr>
          <w:color w:val="000000"/>
          <w:lang w:val="en-US"/>
        </w:rPr>
        <w:t>Fast</w:t>
      </w:r>
      <w:r w:rsidRPr="00EC265A">
        <w:rPr>
          <w:color w:val="000000"/>
        </w:rPr>
        <w:t xml:space="preserve"> </w:t>
      </w:r>
      <w:r w:rsidRPr="00EC265A">
        <w:rPr>
          <w:color w:val="000000"/>
          <w:lang w:val="en-US"/>
        </w:rPr>
        <w:t>Ethernet</w:t>
      </w:r>
      <w:r w:rsidRPr="00EC265A">
        <w:rPr>
          <w:color w:val="000000"/>
        </w:rPr>
        <w:t xml:space="preserve"> (</w:t>
      </w:r>
      <w:r w:rsidRPr="00EC265A">
        <w:rPr>
          <w:color w:val="000000"/>
          <w:lang w:val="en-US"/>
        </w:rPr>
        <w:t>FE</w:t>
      </w:r>
      <w:r w:rsidRPr="00EC265A">
        <w:rPr>
          <w:color w:val="000000"/>
        </w:rPr>
        <w:t xml:space="preserve">) и </w:t>
      </w:r>
      <w:r w:rsidRPr="00EC265A">
        <w:rPr>
          <w:color w:val="000000"/>
          <w:lang w:val="en-US"/>
        </w:rPr>
        <w:t>USB</w:t>
      </w:r>
      <w:r w:rsidRPr="00EC265A">
        <w:rPr>
          <w:color w:val="000000"/>
        </w:rPr>
        <w:t xml:space="preserve"> </w:t>
      </w:r>
      <w:proofErr w:type="spellStart"/>
      <w:r w:rsidRPr="00EC265A">
        <w:rPr>
          <w:color w:val="000000"/>
        </w:rPr>
        <w:t>для</w:t>
      </w:r>
      <w:proofErr w:type="spellEnd"/>
      <w:r w:rsidRPr="00EC265A">
        <w:rPr>
          <w:color w:val="000000"/>
        </w:rPr>
        <w:t xml:space="preserve"> ИБП</w:t>
      </w:r>
    </w:p>
    <w:p w14:paraId="1DB4E109" w14:textId="77777777" w:rsidR="009526F4" w:rsidRPr="00EC265A" w:rsidRDefault="009526F4" w:rsidP="009526F4">
      <w:pPr>
        <w:pStyle w:val="ListParagraph"/>
        <w:numPr>
          <w:ilvl w:val="0"/>
          <w:numId w:val="21"/>
        </w:numPr>
        <w:spacing w:after="0" w:line="240" w:lineRule="auto"/>
        <w:rPr>
          <w:color w:val="000000"/>
        </w:rPr>
      </w:pPr>
      <w:r w:rsidRPr="00EC265A">
        <w:rPr>
          <w:color w:val="000000"/>
        </w:rPr>
        <w:t xml:space="preserve"> </w:t>
      </w:r>
      <w:proofErr w:type="spellStart"/>
      <w:r w:rsidRPr="00EC265A">
        <w:rPr>
          <w:color w:val="000000"/>
        </w:rPr>
        <w:t>Наличие</w:t>
      </w:r>
      <w:proofErr w:type="spellEnd"/>
      <w:r w:rsidRPr="00EC265A">
        <w:rPr>
          <w:color w:val="000000"/>
        </w:rPr>
        <w:t xml:space="preserve"> у ИБП «</w:t>
      </w:r>
      <w:proofErr w:type="spellStart"/>
      <w:r w:rsidRPr="00EC265A">
        <w:rPr>
          <w:color w:val="000000"/>
        </w:rPr>
        <w:t>Сухих</w:t>
      </w:r>
      <w:proofErr w:type="spellEnd"/>
      <w:r w:rsidRPr="00EC265A">
        <w:rPr>
          <w:color w:val="000000"/>
        </w:rPr>
        <w:t xml:space="preserve"> </w:t>
      </w:r>
      <w:proofErr w:type="spellStart"/>
      <w:r w:rsidRPr="00EC265A">
        <w:rPr>
          <w:color w:val="000000"/>
        </w:rPr>
        <w:t>контактов</w:t>
      </w:r>
      <w:proofErr w:type="spellEnd"/>
      <w:r w:rsidRPr="00EC265A">
        <w:rPr>
          <w:color w:val="000000"/>
        </w:rPr>
        <w:t xml:space="preserve">», </w:t>
      </w:r>
      <w:proofErr w:type="spellStart"/>
      <w:r w:rsidRPr="00EC265A">
        <w:rPr>
          <w:color w:val="000000"/>
        </w:rPr>
        <w:t>портов</w:t>
      </w:r>
      <w:proofErr w:type="spellEnd"/>
      <w:r w:rsidRPr="00EC265A">
        <w:rPr>
          <w:color w:val="000000"/>
        </w:rPr>
        <w:t xml:space="preserve"> RS485 и </w:t>
      </w:r>
      <w:r w:rsidRPr="00EC265A">
        <w:rPr>
          <w:color w:val="000000"/>
          <w:lang w:val="en-US"/>
        </w:rPr>
        <w:t>IP</w:t>
      </w:r>
      <w:r w:rsidRPr="00EC265A">
        <w:rPr>
          <w:color w:val="000000"/>
        </w:rPr>
        <w:t xml:space="preserve"> SNMP</w:t>
      </w:r>
    </w:p>
    <w:p w14:paraId="3F29D655" w14:textId="77777777" w:rsidR="009526F4" w:rsidRPr="009526F4" w:rsidRDefault="009526F4" w:rsidP="009526F4">
      <w:pPr>
        <w:widowControl w:val="0"/>
        <w:suppressAutoHyphens/>
        <w:autoSpaceDE w:val="0"/>
        <w:autoSpaceDN w:val="0"/>
        <w:adjustRightInd w:val="0"/>
        <w:ind w:left="567"/>
        <w:jc w:val="both"/>
        <w:outlineLvl w:val="2"/>
        <w:rPr>
          <w:lang w:val="ru-RU"/>
        </w:rPr>
      </w:pPr>
    </w:p>
    <w:p w14:paraId="43106055" w14:textId="77777777" w:rsidR="009526F4" w:rsidRPr="009526F4" w:rsidRDefault="009526F4" w:rsidP="009526F4">
      <w:pPr>
        <w:widowControl w:val="0"/>
        <w:suppressAutoHyphens/>
        <w:autoSpaceDE w:val="0"/>
        <w:autoSpaceDN w:val="0"/>
        <w:adjustRightInd w:val="0"/>
        <w:ind w:left="567"/>
        <w:jc w:val="both"/>
        <w:outlineLvl w:val="2"/>
        <w:rPr>
          <w:lang w:val="ru-RU"/>
        </w:rPr>
      </w:pPr>
    </w:p>
    <w:p w14:paraId="664C7478" w14:textId="77777777" w:rsidR="009526F4" w:rsidRPr="009526F4" w:rsidRDefault="009526F4" w:rsidP="009526F4">
      <w:pPr>
        <w:widowControl w:val="0"/>
        <w:suppressAutoHyphens/>
        <w:autoSpaceDE w:val="0"/>
        <w:autoSpaceDN w:val="0"/>
        <w:adjustRightInd w:val="0"/>
        <w:ind w:left="567"/>
        <w:jc w:val="both"/>
        <w:outlineLvl w:val="2"/>
        <w:rPr>
          <w:lang w:val="ru-RU"/>
        </w:rPr>
      </w:pPr>
    </w:p>
    <w:p w14:paraId="3E02C031"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0A93E4E8"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66C1483C"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1FFD093B"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4957D155"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49068CDC" w14:textId="77777777" w:rsidR="009526F4" w:rsidRPr="000C7988" w:rsidRDefault="009526F4" w:rsidP="009526F4">
      <w:pPr>
        <w:widowControl w:val="0"/>
        <w:suppressAutoHyphens/>
        <w:autoSpaceDE w:val="0"/>
        <w:autoSpaceDN w:val="0"/>
        <w:adjustRightInd w:val="0"/>
        <w:ind w:left="567"/>
        <w:jc w:val="center"/>
        <w:outlineLvl w:val="2"/>
        <w:rPr>
          <w:rFonts w:ascii="Sylfaen" w:hAnsi="Sylfaen"/>
          <w:b/>
          <w:sz w:val="36"/>
          <w:szCs w:val="36"/>
          <w:lang w:val="ru-RU"/>
        </w:rPr>
      </w:pPr>
    </w:p>
    <w:p w14:paraId="1E1D0666" w14:textId="77777777" w:rsidR="009526F4" w:rsidRPr="001728E6" w:rsidRDefault="009526F4" w:rsidP="009526F4">
      <w:pPr>
        <w:widowControl w:val="0"/>
        <w:suppressAutoHyphens/>
        <w:autoSpaceDE w:val="0"/>
        <w:autoSpaceDN w:val="0"/>
        <w:adjustRightInd w:val="0"/>
        <w:ind w:left="567"/>
        <w:jc w:val="center"/>
        <w:outlineLvl w:val="2"/>
        <w:rPr>
          <w:rFonts w:ascii="Sylfaen" w:hAnsi="Sylfaen"/>
          <w:b/>
          <w:sz w:val="36"/>
          <w:szCs w:val="36"/>
        </w:rPr>
      </w:pPr>
      <w:r w:rsidRPr="001728E6">
        <w:rPr>
          <w:rFonts w:ascii="Sylfaen" w:hAnsi="Sylfaen"/>
          <w:b/>
          <w:sz w:val="36"/>
          <w:szCs w:val="36"/>
        </w:rPr>
        <w:lastRenderedPageBreak/>
        <w:t xml:space="preserve">TECHNICAL </w:t>
      </w:r>
      <w:r w:rsidRPr="00E563B4">
        <w:rPr>
          <w:rFonts w:ascii="Sylfaen" w:hAnsi="Sylfaen"/>
          <w:b/>
          <w:sz w:val="36"/>
          <w:szCs w:val="36"/>
        </w:rPr>
        <w:t>REQUIREMENTS</w:t>
      </w:r>
    </w:p>
    <w:p w14:paraId="5A8B329F" w14:textId="77777777" w:rsidR="009526F4" w:rsidRPr="001728E6" w:rsidRDefault="009526F4" w:rsidP="009526F4">
      <w:pPr>
        <w:widowControl w:val="0"/>
        <w:suppressAutoHyphens/>
        <w:autoSpaceDE w:val="0"/>
        <w:autoSpaceDN w:val="0"/>
        <w:adjustRightInd w:val="0"/>
        <w:ind w:left="567"/>
        <w:jc w:val="center"/>
        <w:outlineLvl w:val="2"/>
        <w:rPr>
          <w:rFonts w:ascii="Sylfaen" w:hAnsi="Sylfaen"/>
          <w:b/>
        </w:rPr>
      </w:pPr>
      <w:r w:rsidRPr="001728E6">
        <w:rPr>
          <w:rFonts w:ascii="Sylfaen" w:hAnsi="Sylfaen"/>
          <w:b/>
        </w:rPr>
        <w:t xml:space="preserve">Uninterruptible power supply system equipment for </w:t>
      </w:r>
      <w:r>
        <w:rPr>
          <w:rFonts w:ascii="Sylfaen" w:hAnsi="Sylfaen"/>
          <w:b/>
        </w:rPr>
        <w:t>Citadel</w:t>
      </w:r>
      <w:r w:rsidRPr="001728E6">
        <w:rPr>
          <w:rFonts w:ascii="Sylfaen" w:hAnsi="Sylfaen"/>
          <w:b/>
        </w:rPr>
        <w:t xml:space="preserve"> data center</w:t>
      </w:r>
    </w:p>
    <w:p w14:paraId="2921E71D" w14:textId="77777777" w:rsidR="009526F4" w:rsidRPr="000921C2" w:rsidRDefault="009526F4" w:rsidP="009526F4">
      <w:pPr>
        <w:widowControl w:val="0"/>
        <w:suppressAutoHyphens/>
        <w:autoSpaceDE w:val="0"/>
        <w:autoSpaceDN w:val="0"/>
        <w:adjustRightInd w:val="0"/>
        <w:ind w:left="567"/>
        <w:jc w:val="center"/>
        <w:outlineLvl w:val="2"/>
        <w:rPr>
          <w:rFonts w:ascii="Sylfaen" w:hAnsi="Sylfaen"/>
          <w:b/>
        </w:rPr>
      </w:pPr>
      <w:r w:rsidRPr="001728E6">
        <w:rPr>
          <w:rFonts w:ascii="Sylfaen" w:hAnsi="Sylfaen"/>
          <w:b/>
        </w:rPr>
        <w:t xml:space="preserve">Requirements for functional, technical, performance characteristics of </w:t>
      </w:r>
      <w:r>
        <w:rPr>
          <w:rFonts w:ascii="Sylfaen" w:hAnsi="Sylfaen"/>
          <w:b/>
        </w:rPr>
        <w:t>items</w:t>
      </w:r>
    </w:p>
    <w:p w14:paraId="14AC05DA"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1. Project development and power migration of the Citadel data center.</w:t>
      </w:r>
    </w:p>
    <w:p w14:paraId="26692628"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2. The number of power units in each UPS must provide uninterruptible power supply with N + 1 redundancy at a load of at least 100kva</w:t>
      </w:r>
    </w:p>
    <w:p w14:paraId="2AE99B95"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3. Each UPS must have 2 hot-swappable CPUs</w:t>
      </w:r>
    </w:p>
    <w:p w14:paraId="5F026ECE"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4. UPS must be able to work with external batteries</w:t>
      </w:r>
    </w:p>
    <w:p w14:paraId="7B61C034"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5. The UPS must be able to calibrate for battery life.</w:t>
      </w:r>
    </w:p>
    <w:p w14:paraId="70179641"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6. The UPS must be able to identify bad battery modules and report to the monitoring system over the IP/SNMP network</w:t>
      </w:r>
    </w:p>
    <w:p w14:paraId="53EC361F"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7. The UPS platform must be equipped with an appropriate power distribution system to provide two-way power in each information cabinet of the Citadel data center</w:t>
      </w:r>
    </w:p>
    <w:p w14:paraId="27E51C81"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8. All types of installation and commissioning of the entire new platform UPS system must be included in the specification</w:t>
      </w:r>
    </w:p>
    <w:p w14:paraId="1B834128"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9. The manufacturer of the proposed UPS hardware and other necessary devices must ensure the integration of all newly installed nodes into the existing Data Center E</w:t>
      </w:r>
      <w:r>
        <w:rPr>
          <w:rFonts w:ascii="Times New Roman" w:eastAsia="Times New Roman" w:hAnsi="Times New Roman"/>
          <w:sz w:val="24"/>
          <w:szCs w:val="24"/>
          <w:lang w:eastAsia="ru-RU"/>
        </w:rPr>
        <w:t>xpert software in the customer’s</w:t>
      </w:r>
      <w:r w:rsidRPr="0008539C">
        <w:rPr>
          <w:rFonts w:ascii="Times New Roman" w:eastAsia="Times New Roman" w:hAnsi="Times New Roman"/>
          <w:sz w:val="24"/>
          <w:szCs w:val="24"/>
          <w:lang w:eastAsia="ru-RU"/>
        </w:rPr>
        <w:t xml:space="preserve"> company by providing the necessary </w:t>
      </w:r>
      <w:proofErr w:type="spellStart"/>
      <w:r w:rsidRPr="0008539C">
        <w:rPr>
          <w:rFonts w:ascii="Times New Roman" w:eastAsia="Times New Roman" w:hAnsi="Times New Roman"/>
          <w:sz w:val="24"/>
          <w:szCs w:val="24"/>
          <w:lang w:eastAsia="ru-RU"/>
        </w:rPr>
        <w:t>ddf</w:t>
      </w:r>
      <w:proofErr w:type="spellEnd"/>
      <w:r w:rsidRPr="0008539C">
        <w:rPr>
          <w:rFonts w:ascii="Times New Roman" w:eastAsia="Times New Roman" w:hAnsi="Times New Roman"/>
          <w:sz w:val="24"/>
          <w:szCs w:val="24"/>
          <w:lang w:eastAsia="ru-RU"/>
        </w:rPr>
        <w:t xml:space="preserve"> files (libraries) to connect to the customer's software. Libraries (</w:t>
      </w:r>
      <w:proofErr w:type="spellStart"/>
      <w:r w:rsidRPr="0008539C">
        <w:rPr>
          <w:rFonts w:ascii="Times New Roman" w:eastAsia="Times New Roman" w:hAnsi="Times New Roman"/>
          <w:sz w:val="24"/>
          <w:szCs w:val="24"/>
          <w:lang w:eastAsia="ru-RU"/>
        </w:rPr>
        <w:t>ddf</w:t>
      </w:r>
      <w:proofErr w:type="spellEnd"/>
      <w:r w:rsidRPr="0008539C">
        <w:rPr>
          <w:rFonts w:ascii="Times New Roman" w:eastAsia="Times New Roman" w:hAnsi="Times New Roman"/>
          <w:sz w:val="24"/>
          <w:szCs w:val="24"/>
          <w:lang w:eastAsia="ru-RU"/>
        </w:rPr>
        <w:t xml:space="preserve"> files for Data Center Expert software) must be included in the specification. </w:t>
      </w:r>
      <w:proofErr w:type="spellStart"/>
      <w:proofErr w:type="gramStart"/>
      <w:r w:rsidRPr="0008539C">
        <w:rPr>
          <w:rFonts w:ascii="Times New Roman" w:eastAsia="Times New Roman" w:hAnsi="Times New Roman"/>
          <w:sz w:val="24"/>
          <w:szCs w:val="24"/>
          <w:lang w:eastAsia="ru-RU"/>
        </w:rPr>
        <w:t>ddf</w:t>
      </w:r>
      <w:proofErr w:type="spellEnd"/>
      <w:proofErr w:type="gramEnd"/>
      <w:r w:rsidRPr="0008539C">
        <w:rPr>
          <w:rFonts w:ascii="Times New Roman" w:eastAsia="Times New Roman" w:hAnsi="Times New Roman"/>
          <w:sz w:val="24"/>
          <w:szCs w:val="24"/>
          <w:lang w:eastAsia="ru-RU"/>
        </w:rPr>
        <w:t xml:space="preserve"> files for Data Center Expert software are installed by the customer.</w:t>
      </w:r>
    </w:p>
    <w:p w14:paraId="1567492A" w14:textId="77777777" w:rsidR="009526F4" w:rsidRPr="0008539C"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10. The specification must take into account all the work, the necessary materials for cabling, both power and information, with the necessary support for the appropriate marking on cables according to SCS ANSI / TIA / EIA 942 standards.</w:t>
      </w:r>
    </w:p>
    <w:p w14:paraId="366E9B7D" w14:textId="77777777" w:rsidR="009526F4"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08539C">
        <w:rPr>
          <w:rFonts w:ascii="Times New Roman" w:eastAsia="Times New Roman" w:hAnsi="Times New Roman"/>
          <w:sz w:val="24"/>
          <w:szCs w:val="24"/>
          <w:lang w:eastAsia="ru-RU"/>
        </w:rPr>
        <w:t>11. The specification must contain the training and certification of two engineers from the customer's company for the further operation of the UPS platform.</w:t>
      </w:r>
    </w:p>
    <w:p w14:paraId="4C4FCBF9" w14:textId="77777777" w:rsidR="009526F4" w:rsidRPr="000D4034" w:rsidRDefault="009526F4" w:rsidP="009526F4">
      <w:pPr>
        <w:widowControl w:val="0"/>
        <w:suppressAutoHyphens/>
        <w:autoSpaceDE w:val="0"/>
        <w:autoSpaceDN w:val="0"/>
        <w:adjustRightInd w:val="0"/>
        <w:spacing w:after="0" w:line="240" w:lineRule="auto"/>
        <w:ind w:left="567"/>
        <w:jc w:val="center"/>
        <w:outlineLvl w:val="2"/>
        <w:rPr>
          <w:rFonts w:ascii="Times New Roman" w:eastAsia="Times New Roman" w:hAnsi="Times New Roman"/>
          <w:b/>
          <w:sz w:val="32"/>
          <w:szCs w:val="32"/>
          <w:lang w:eastAsia="ru-RU"/>
        </w:rPr>
      </w:pPr>
      <w:r w:rsidRPr="000D4034">
        <w:rPr>
          <w:rFonts w:ascii="Times New Roman" w:eastAsia="Times New Roman" w:hAnsi="Times New Roman"/>
          <w:b/>
          <w:sz w:val="32"/>
          <w:szCs w:val="32"/>
          <w:lang w:eastAsia="ru-RU"/>
        </w:rPr>
        <w:t>Name of the required product and quantity</w:t>
      </w:r>
    </w:p>
    <w:p w14:paraId="2C50E6D3"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Uninterruptible power supply with a capacity of at least 100 kW / 100 kVA</w:t>
      </w:r>
    </w:p>
    <w:p w14:paraId="36B3FE8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Equipment for an uninterruptible power supply system for the Citadel data center in the amount of two sets.</w:t>
      </w:r>
    </w:p>
    <w:p w14:paraId="32392F28"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Contents of one set:</w:t>
      </w:r>
    </w:p>
    <w:p w14:paraId="56D2D364"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1.1 Modular uninterruptible power supply with an output power of at least 100kW / 100kVA, including power modules 25-50kW / 25-50kVA in the amount of 4 or 2 pieces, respectively.</w:t>
      </w:r>
    </w:p>
    <w:p w14:paraId="71049691"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xml:space="preserve">The UPS must have a modular design: power modules, bypass module, monitoring and control module support hot swapping, </w:t>
      </w:r>
      <w:proofErr w:type="spellStart"/>
      <w:proofErr w:type="gramStart"/>
      <w:r w:rsidRPr="00F534A2">
        <w:rPr>
          <w:rFonts w:ascii="Times New Roman" w:eastAsia="Times New Roman" w:hAnsi="Times New Roman"/>
          <w:sz w:val="24"/>
          <w:szCs w:val="24"/>
          <w:lang w:eastAsia="ru-RU"/>
        </w:rPr>
        <w:t>ip</w:t>
      </w:r>
      <w:proofErr w:type="spellEnd"/>
      <w:proofErr w:type="gramEnd"/>
      <w:r w:rsidRPr="00F534A2">
        <w:rPr>
          <w:rFonts w:ascii="Times New Roman" w:eastAsia="Times New Roman" w:hAnsi="Times New Roman"/>
          <w:sz w:val="24"/>
          <w:szCs w:val="24"/>
          <w:lang w:eastAsia="ru-RU"/>
        </w:rPr>
        <w:t xml:space="preserve"> network card</w:t>
      </w:r>
    </w:p>
    <w:p w14:paraId="58112073"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p>
    <w:p w14:paraId="2416CBA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Input parameters:</w:t>
      </w:r>
    </w:p>
    <w:p w14:paraId="198F5A0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Input connection: 3Ph+N+PE</w:t>
      </w:r>
    </w:p>
    <w:p w14:paraId="2B7E67C9"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Rated voltage: 380/400/415VAC</w:t>
      </w:r>
    </w:p>
    <w:p w14:paraId="2B60534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Voltage range: 138-485VAC (305-485VAC at 100% load; 138-305VAC at 40%-100% load)</w:t>
      </w:r>
    </w:p>
    <w:p w14:paraId="29687D2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Frequency range: 50±3% Hz</w:t>
      </w:r>
    </w:p>
    <w:p w14:paraId="2896F6C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Power factor: 0.99</w:t>
      </w:r>
    </w:p>
    <w:p w14:paraId="4285D21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Bypass options:</w:t>
      </w:r>
    </w:p>
    <w:p w14:paraId="22D96CC3"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Rated voltage: 380/400/415VAC</w:t>
      </w:r>
    </w:p>
    <w:p w14:paraId="0A2E355B"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Frequency: 50±3Hz</w:t>
      </w:r>
    </w:p>
    <w:p w14:paraId="29C1A699"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Output parameters:</w:t>
      </w:r>
    </w:p>
    <w:p w14:paraId="0520FA73"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Output connection: 3Ph+N+PE</w:t>
      </w:r>
    </w:p>
    <w:p w14:paraId="5D34D07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Voltage: 380/400/415V AC ±1%</w:t>
      </w:r>
    </w:p>
    <w:p w14:paraId="4E2E3208"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Frequency: bypass input control (online mode), 50Hz ±0.05% (battery mode)</w:t>
      </w:r>
    </w:p>
    <w:p w14:paraId="5D423DB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Waveform: Sinusoidal (</w:t>
      </w:r>
      <w:proofErr w:type="spellStart"/>
      <w:r w:rsidRPr="00F534A2">
        <w:rPr>
          <w:rFonts w:ascii="Times New Roman" w:eastAsia="Times New Roman" w:hAnsi="Times New Roman"/>
          <w:sz w:val="24"/>
          <w:szCs w:val="24"/>
          <w:lang w:eastAsia="ru-RU"/>
        </w:rPr>
        <w:t>THDv</w:t>
      </w:r>
      <w:proofErr w:type="spellEnd"/>
      <w:r w:rsidRPr="00F534A2">
        <w:rPr>
          <w:rFonts w:ascii="Times New Roman" w:eastAsia="Times New Roman" w:hAnsi="Times New Roman"/>
          <w:sz w:val="24"/>
          <w:szCs w:val="24"/>
          <w:lang w:eastAsia="ru-RU"/>
        </w:rPr>
        <w:t>&lt;1% for linear load)</w:t>
      </w:r>
    </w:p>
    <w:p w14:paraId="51466308"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lastRenderedPageBreak/>
        <w:t>• Permissible overload:</w:t>
      </w:r>
    </w:p>
    <w:p w14:paraId="145203AC"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Inverter: overload 110% - 60 min.; overload 125% - 10 min.; overload 150% - 1 min.</w:t>
      </w:r>
    </w:p>
    <w:p w14:paraId="2963A831"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xml:space="preserve">- Bypass: 135% overload for a long period; overload less than 1000% - 100 </w:t>
      </w:r>
      <w:proofErr w:type="spellStart"/>
      <w:r w:rsidRPr="00F534A2">
        <w:rPr>
          <w:rFonts w:ascii="Times New Roman" w:eastAsia="Times New Roman" w:hAnsi="Times New Roman"/>
          <w:sz w:val="24"/>
          <w:szCs w:val="24"/>
          <w:lang w:eastAsia="ru-RU"/>
        </w:rPr>
        <w:t>ms</w:t>
      </w:r>
      <w:proofErr w:type="spellEnd"/>
    </w:p>
    <w:p w14:paraId="6F3816F2"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System parameters:</w:t>
      </w:r>
    </w:p>
    <w:p w14:paraId="55D53620"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UPS type: on-line</w:t>
      </w:r>
    </w:p>
    <w:p w14:paraId="6F8A5F5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Inverter power factor: 1</w:t>
      </w:r>
    </w:p>
    <w:p w14:paraId="2A784DCB"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Efficiency in nominal mode: 96%</w:t>
      </w:r>
    </w:p>
    <w:p w14:paraId="644D3FA2"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Cable entry: bottom</w:t>
      </w:r>
    </w:p>
    <w:p w14:paraId="028F105C"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Environment parameters:</w:t>
      </w:r>
    </w:p>
    <w:p w14:paraId="4573391E"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Working temperature: 0-40ºC</w:t>
      </w:r>
    </w:p>
    <w:p w14:paraId="7063075E"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Storage temperature: -40-70ºC</w:t>
      </w:r>
    </w:p>
    <w:p w14:paraId="221E9F54"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Relative humidity: 0%-95% (non-condensing)</w:t>
      </w:r>
    </w:p>
    <w:p w14:paraId="0BD32ED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xml:space="preserve">• Altitude: 1000m </w:t>
      </w:r>
      <w:proofErr w:type="gramStart"/>
      <w:r w:rsidRPr="00F534A2">
        <w:rPr>
          <w:rFonts w:ascii="Times New Roman" w:eastAsia="Times New Roman" w:hAnsi="Times New Roman"/>
          <w:sz w:val="24"/>
          <w:szCs w:val="24"/>
          <w:lang w:eastAsia="ru-RU"/>
        </w:rPr>
        <w:t>Above</w:t>
      </w:r>
      <w:proofErr w:type="gramEnd"/>
      <w:r w:rsidRPr="00F534A2">
        <w:rPr>
          <w:rFonts w:ascii="Times New Roman" w:eastAsia="Times New Roman" w:hAnsi="Times New Roman"/>
          <w:sz w:val="24"/>
          <w:szCs w:val="24"/>
          <w:lang w:eastAsia="ru-RU"/>
        </w:rPr>
        <w:t xml:space="preserve"> 1000m, </w:t>
      </w:r>
      <w:proofErr w:type="spellStart"/>
      <w:r w:rsidRPr="00F534A2">
        <w:rPr>
          <w:rFonts w:ascii="Times New Roman" w:eastAsia="Times New Roman" w:hAnsi="Times New Roman"/>
          <w:sz w:val="24"/>
          <w:szCs w:val="24"/>
          <w:lang w:eastAsia="ru-RU"/>
        </w:rPr>
        <w:t>derate</w:t>
      </w:r>
      <w:proofErr w:type="spellEnd"/>
      <w:r w:rsidRPr="00F534A2">
        <w:rPr>
          <w:rFonts w:ascii="Times New Roman" w:eastAsia="Times New Roman" w:hAnsi="Times New Roman"/>
          <w:sz w:val="24"/>
          <w:szCs w:val="24"/>
          <w:lang w:eastAsia="ru-RU"/>
        </w:rPr>
        <w:t xml:space="preserve"> 1% every 100m</w:t>
      </w:r>
    </w:p>
    <w:p w14:paraId="3FB9837E"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Noise level: &lt;75 dB</w:t>
      </w:r>
    </w:p>
    <w:p w14:paraId="4AF63CE2"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Other requirements:</w:t>
      </w:r>
    </w:p>
    <w:p w14:paraId="638A8836"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H×W×D (mm): no more than 2000×1200×850</w:t>
      </w:r>
    </w:p>
    <w:p w14:paraId="54985EDA"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Certification: EN/IEC 62040-1; EN/IEC 62040-2; EN/IEC 62040-3; CE; CB; RoHS, REACH, WEEE, EAC.</w:t>
      </w:r>
    </w:p>
    <w:p w14:paraId="747BA5D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Communication interface: Dry contacts, RS485, IP SNMP</w:t>
      </w:r>
    </w:p>
    <w:p w14:paraId="4696F2DD"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Each UPS must have a steel frame on the floor for anchoring.</w:t>
      </w:r>
    </w:p>
    <w:p w14:paraId="27EFF190" w14:textId="77777777" w:rsidR="009526F4" w:rsidRDefault="009526F4" w:rsidP="009526F4">
      <w:pPr>
        <w:widowControl w:val="0"/>
        <w:suppressAutoHyphens/>
        <w:autoSpaceDE w:val="0"/>
        <w:autoSpaceDN w:val="0"/>
        <w:adjustRightInd w:val="0"/>
        <w:spacing w:after="0" w:line="240" w:lineRule="auto"/>
        <w:ind w:left="567"/>
        <w:outlineLvl w:val="2"/>
        <w:rPr>
          <w:rFonts w:ascii="Times New Roman" w:eastAsia="Times New Roman" w:hAnsi="Times New Roman"/>
          <w:sz w:val="24"/>
          <w:szCs w:val="24"/>
          <w:lang w:eastAsia="ru-RU"/>
        </w:rPr>
      </w:pPr>
      <w:r w:rsidRPr="00F534A2">
        <w:rPr>
          <w:rFonts w:ascii="Times New Roman" w:eastAsia="Times New Roman" w:hAnsi="Times New Roman"/>
          <w:sz w:val="24"/>
          <w:szCs w:val="24"/>
          <w:lang w:eastAsia="ru-RU"/>
        </w:rPr>
        <w:t>• Availability of automatic protection switch</w:t>
      </w:r>
    </w:p>
    <w:p w14:paraId="3B12DCA8" w14:textId="77777777" w:rsidR="009526F4" w:rsidRDefault="009526F4" w:rsidP="009526F4">
      <w:pPr>
        <w:widowControl w:val="0"/>
        <w:suppressAutoHyphens/>
        <w:autoSpaceDE w:val="0"/>
        <w:autoSpaceDN w:val="0"/>
        <w:adjustRightInd w:val="0"/>
        <w:spacing w:after="0" w:line="240" w:lineRule="auto"/>
        <w:ind w:left="567"/>
        <w:outlineLvl w:val="2"/>
        <w:rPr>
          <w:rFonts w:ascii="Sylfaen" w:hAnsi="Sylfaen"/>
          <w:b/>
          <w:sz w:val="32"/>
          <w:szCs w:val="32"/>
        </w:rPr>
      </w:pPr>
      <w:r w:rsidRPr="002D7941">
        <w:rPr>
          <w:rFonts w:ascii="Sylfaen" w:hAnsi="Sylfaen"/>
          <w:b/>
          <w:sz w:val="32"/>
          <w:szCs w:val="32"/>
        </w:rPr>
        <w:t xml:space="preserve">What should be the functionality of the UPS and </w:t>
      </w:r>
      <w:proofErr w:type="gramStart"/>
      <w:r w:rsidRPr="002D7941">
        <w:rPr>
          <w:rFonts w:ascii="Sylfaen" w:hAnsi="Sylfaen"/>
          <w:b/>
          <w:sz w:val="32"/>
          <w:szCs w:val="32"/>
        </w:rPr>
        <w:t>battery</w:t>
      </w:r>
      <w:proofErr w:type="gramEnd"/>
    </w:p>
    <w:p w14:paraId="5DA7ED79"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Sylfaen" w:hAnsi="Sylfaen"/>
        </w:rPr>
      </w:pPr>
      <w:r w:rsidRPr="002D7941">
        <w:rPr>
          <w:rFonts w:ascii="Sylfaen" w:hAnsi="Sylfaen"/>
        </w:rPr>
        <w:t xml:space="preserve">• </w:t>
      </w:r>
      <w:r w:rsidRPr="00F534A2">
        <w:rPr>
          <w:rFonts w:ascii="Sylfaen" w:hAnsi="Sylfaen"/>
        </w:rPr>
        <w:t>• UPS Topology - Double Conversion</w:t>
      </w:r>
    </w:p>
    <w:p w14:paraId="0E4E3000"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Sylfaen" w:hAnsi="Sylfaen"/>
        </w:rPr>
      </w:pPr>
      <w:r w:rsidRPr="00F534A2">
        <w:rPr>
          <w:rFonts w:ascii="Sylfaen" w:hAnsi="Sylfaen"/>
        </w:rPr>
        <w:t>• Possibility of UPS parallel operation</w:t>
      </w:r>
    </w:p>
    <w:p w14:paraId="689418D5"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Sylfaen" w:hAnsi="Sylfaen"/>
        </w:rPr>
      </w:pPr>
      <w:r w:rsidRPr="00F534A2">
        <w:rPr>
          <w:rFonts w:ascii="Sylfaen" w:hAnsi="Sylfaen"/>
        </w:rPr>
        <w:t>• LCD touch screen with RS485, Fast Ethernet (FE) and USB ports for UPS and battery cabinet</w:t>
      </w:r>
    </w:p>
    <w:p w14:paraId="1489A35C" w14:textId="77777777" w:rsidR="009526F4" w:rsidRPr="00F534A2" w:rsidRDefault="009526F4" w:rsidP="009526F4">
      <w:pPr>
        <w:widowControl w:val="0"/>
        <w:suppressAutoHyphens/>
        <w:autoSpaceDE w:val="0"/>
        <w:autoSpaceDN w:val="0"/>
        <w:adjustRightInd w:val="0"/>
        <w:spacing w:after="0" w:line="240" w:lineRule="auto"/>
        <w:ind w:left="567"/>
        <w:outlineLvl w:val="2"/>
        <w:rPr>
          <w:rFonts w:ascii="Sylfaen" w:hAnsi="Sylfaen"/>
        </w:rPr>
      </w:pPr>
      <w:r w:rsidRPr="00834C28">
        <w:rPr>
          <w:rFonts w:ascii="Sylfaen" w:hAnsi="Sylfaen"/>
        </w:rPr>
        <w:t>• Availability of UPS circuit breakers: manual bypass</w:t>
      </w:r>
    </w:p>
    <w:p w14:paraId="7F4CBD2F" w14:textId="77777777" w:rsidR="009526F4" w:rsidRPr="002D7941" w:rsidRDefault="009526F4" w:rsidP="009526F4">
      <w:pPr>
        <w:widowControl w:val="0"/>
        <w:suppressAutoHyphens/>
        <w:autoSpaceDE w:val="0"/>
        <w:autoSpaceDN w:val="0"/>
        <w:adjustRightInd w:val="0"/>
        <w:spacing w:after="0" w:line="240" w:lineRule="auto"/>
        <w:ind w:left="567"/>
        <w:outlineLvl w:val="2"/>
        <w:rPr>
          <w:rFonts w:ascii="Sylfaen" w:hAnsi="Sylfaen"/>
          <w:b/>
          <w:sz w:val="32"/>
          <w:szCs w:val="32"/>
        </w:rPr>
      </w:pPr>
      <w:r w:rsidRPr="00F534A2">
        <w:rPr>
          <w:rFonts w:ascii="Sylfaen" w:hAnsi="Sylfaen"/>
        </w:rPr>
        <w:t>• The presence of the UPS and the cabinet with the battery "Dry contacts", RS485 and IP SNMP ports</w:t>
      </w:r>
    </w:p>
    <w:p w14:paraId="1857EE94" w14:textId="006860B0" w:rsidR="00D37276" w:rsidRDefault="00D37276">
      <w:pPr>
        <w:spacing w:after="200" w:line="276" w:lineRule="auto"/>
        <w:rPr>
          <w:rFonts w:ascii="Sylfaen" w:eastAsia="Times New Roman" w:hAnsi="Sylfaen" w:cs="Arial"/>
          <w:b/>
          <w:lang w:eastAsia="x-none"/>
        </w:rPr>
      </w:pPr>
      <w:r>
        <w:rPr>
          <w:rFonts w:ascii="Sylfaen" w:hAnsi="Sylfaen" w:cs="Arial"/>
          <w:b/>
        </w:rPr>
        <w:br w:type="page"/>
      </w:r>
    </w:p>
    <w:p w14:paraId="47DCA92D" w14:textId="77777777" w:rsidR="00D37276" w:rsidRDefault="00D37276" w:rsidP="00D37276">
      <w:pPr>
        <w:tabs>
          <w:tab w:val="right" w:pos="9000"/>
        </w:tabs>
        <w:jc w:val="right"/>
        <w:rPr>
          <w:rFonts w:ascii="Times New Roman" w:eastAsia="Times New Roman" w:hAnsi="Times New Roman"/>
          <w:b/>
          <w:sz w:val="32"/>
          <w:szCs w:val="24"/>
        </w:rPr>
      </w:pPr>
      <w:proofErr w:type="gramStart"/>
      <w:r>
        <w:rPr>
          <w:rFonts w:ascii="Sylfaen" w:eastAsia="Arial" w:hAnsi="Sylfaen"/>
          <w:b/>
        </w:rPr>
        <w:lastRenderedPageBreak/>
        <w:t>appendix</w:t>
      </w:r>
      <w:proofErr w:type="gramEnd"/>
      <w:r>
        <w:rPr>
          <w:rFonts w:ascii="Sylfaen" w:eastAsia="Arial" w:hAnsi="Sylfaen"/>
          <w:b/>
        </w:rPr>
        <w:t xml:space="preserve"> 1</w:t>
      </w:r>
    </w:p>
    <w:p w14:paraId="7752FF48" w14:textId="77777777" w:rsidR="00D37276" w:rsidRDefault="00D37276" w:rsidP="00D37276">
      <w:pPr>
        <w:tabs>
          <w:tab w:val="right" w:pos="9000"/>
        </w:tabs>
        <w:jc w:val="center"/>
        <w:rPr>
          <w:rFonts w:ascii="Times New Roman" w:eastAsia="Times New Roman" w:hAnsi="Times New Roman"/>
          <w:b/>
          <w:sz w:val="32"/>
          <w:szCs w:val="24"/>
        </w:rPr>
      </w:pPr>
      <w:r w:rsidRPr="00AF1615">
        <w:rPr>
          <w:rFonts w:ascii="Times New Roman" w:eastAsia="Times New Roman" w:hAnsi="Times New Roman"/>
          <w:b/>
          <w:sz w:val="32"/>
          <w:szCs w:val="24"/>
        </w:rPr>
        <w:t>Price quotation</w:t>
      </w:r>
    </w:p>
    <w:p w14:paraId="4618687D" w14:textId="77777777" w:rsidR="00D37276" w:rsidRDefault="00D37276" w:rsidP="00D37276">
      <w:pPr>
        <w:tabs>
          <w:tab w:val="right" w:pos="9000"/>
        </w:tabs>
        <w:rPr>
          <w:i/>
        </w:rPr>
      </w:pPr>
      <w:r>
        <w:rPr>
          <w:b/>
        </w:rPr>
        <w:t xml:space="preserve">Date of this </w:t>
      </w:r>
      <w:r w:rsidRPr="00AF1615">
        <w:rPr>
          <w:b/>
        </w:rPr>
        <w:t>Quotation</w:t>
      </w:r>
      <w:r>
        <w:rPr>
          <w:b/>
        </w:rPr>
        <w:t xml:space="preserve"> submission</w:t>
      </w:r>
      <w:r>
        <w:t xml:space="preserve">: </w:t>
      </w:r>
      <w:r>
        <w:rPr>
          <w:i/>
        </w:rPr>
        <w:t xml:space="preserve">[insert date of </w:t>
      </w:r>
      <w:r>
        <w:t>Quotation</w:t>
      </w:r>
      <w:r>
        <w:rPr>
          <w:i/>
        </w:rPr>
        <w:t xml:space="preserve"> submission]</w:t>
      </w:r>
    </w:p>
    <w:p w14:paraId="316D5CA7" w14:textId="77777777" w:rsidR="00D37276" w:rsidRDefault="00D37276" w:rsidP="00D37276">
      <w:pPr>
        <w:tabs>
          <w:tab w:val="right" w:pos="9000"/>
        </w:tabs>
      </w:pPr>
      <w:r w:rsidRPr="00834C28">
        <w:rPr>
          <w:b/>
        </w:rPr>
        <w:t>RFQ No.:</w:t>
      </w:r>
      <w:r w:rsidRPr="00834C28">
        <w:t xml:space="preserve"> TS-AG-22-1</w:t>
      </w:r>
    </w:p>
    <w:p w14:paraId="4B8832F5" w14:textId="77777777" w:rsidR="00D37276" w:rsidRDefault="00D37276" w:rsidP="00D37276">
      <w:r>
        <w:t xml:space="preserve">To: </w:t>
      </w:r>
      <w:proofErr w:type="spellStart"/>
      <w:r>
        <w:rPr>
          <w:b/>
        </w:rPr>
        <w:t>Ucom</w:t>
      </w:r>
      <w:proofErr w:type="spellEnd"/>
      <w:r>
        <w:rPr>
          <w:b/>
        </w:rPr>
        <w:t xml:space="preserve"> CJSC</w:t>
      </w:r>
    </w:p>
    <w:p w14:paraId="4317B500" w14:textId="77777777" w:rsidR="00D37276" w:rsidRDefault="00D37276" w:rsidP="00D37276">
      <w:pPr>
        <w:pStyle w:val="ListParagraph"/>
        <w:numPr>
          <w:ilvl w:val="0"/>
          <w:numId w:val="25"/>
        </w:numPr>
        <w:spacing w:line="240" w:lineRule="auto"/>
        <w:ind w:left="432" w:hanging="432"/>
      </w:pPr>
      <w:r>
        <w:rPr>
          <w:b/>
        </w:rPr>
        <w:t>Conformity:</w:t>
      </w:r>
      <w:r>
        <w:t xml:space="preserve"> We offer to supply in conformity with the bidding document and in accordance with the Delivery Schedules specified in the RFQ the following Goods: [</w:t>
      </w:r>
      <w:r>
        <w:rPr>
          <w:i/>
        </w:rPr>
        <w:t>insert a brief description of the Goods and Related Services</w:t>
      </w:r>
      <w:r>
        <w:t>];</w:t>
      </w:r>
    </w:p>
    <w:p w14:paraId="7F878C39" w14:textId="77777777" w:rsidR="00D37276" w:rsidRDefault="00D37276" w:rsidP="00D37276">
      <w:pPr>
        <w:pStyle w:val="ListParagraph"/>
        <w:numPr>
          <w:ilvl w:val="0"/>
          <w:numId w:val="25"/>
        </w:numPr>
        <w:spacing w:line="240" w:lineRule="auto"/>
        <w:ind w:left="432" w:hanging="432"/>
      </w:pPr>
      <w:r>
        <w:rPr>
          <w:b/>
        </w:rPr>
        <w:t>Price</w:t>
      </w:r>
      <w:r>
        <w:t xml:space="preserve">: The total price of our Quotation, excluding any discounts offered in item (f) below is: </w:t>
      </w:r>
    </w:p>
    <w:p w14:paraId="0E1B7500" w14:textId="77777777" w:rsidR="00D37276" w:rsidRPr="00D82383" w:rsidRDefault="00D37276" w:rsidP="00D37276">
      <w:pPr>
        <w:pStyle w:val="ListParagraph"/>
        <w:ind w:left="990"/>
        <w:rPr>
          <w:noProof/>
          <w:color w:val="000000"/>
          <w:u w:val="single"/>
        </w:rPr>
      </w:pPr>
      <w:r w:rsidRPr="00D82383">
        <w:rPr>
          <w:noProof/>
          <w:color w:val="000000"/>
        </w:rPr>
        <w:t xml:space="preserve">Option 1, in case of one lot:  Total price is: </w:t>
      </w:r>
      <w:r w:rsidRPr="00D82383">
        <w:rPr>
          <w:noProof/>
          <w:color w:val="000000"/>
          <w:u w:val="single"/>
        </w:rPr>
        <w:t>[</w:t>
      </w:r>
      <w:r w:rsidRPr="00D82383">
        <w:rPr>
          <w:i/>
          <w:noProof/>
          <w:color w:val="000000"/>
          <w:u w:val="single"/>
        </w:rPr>
        <w:t xml:space="preserve">insert the total price of the </w:t>
      </w:r>
      <w:r w:rsidRPr="00AF1615">
        <w:rPr>
          <w:i/>
          <w:noProof/>
          <w:color w:val="000000"/>
          <w:u w:val="single"/>
        </w:rPr>
        <w:t>Quotation</w:t>
      </w:r>
      <w:r w:rsidRPr="00D82383">
        <w:rPr>
          <w:i/>
          <w:noProof/>
          <w:color w:val="000000"/>
          <w:u w:val="single"/>
        </w:rPr>
        <w:t xml:space="preserve"> in words and figures, indicating the various amounts and the respective currencies</w:t>
      </w:r>
      <w:r w:rsidRPr="00D82383">
        <w:rPr>
          <w:noProof/>
          <w:color w:val="000000"/>
          <w:u w:val="single"/>
        </w:rPr>
        <w:t>];</w:t>
      </w:r>
    </w:p>
    <w:p w14:paraId="20055B3F" w14:textId="77777777" w:rsidR="00D37276" w:rsidRDefault="00D37276" w:rsidP="00D37276">
      <w:pPr>
        <w:pStyle w:val="ListParagraph"/>
        <w:numPr>
          <w:ilvl w:val="0"/>
          <w:numId w:val="25"/>
        </w:numPr>
        <w:spacing w:line="240" w:lineRule="auto"/>
        <w:ind w:left="432" w:hanging="432"/>
      </w:pPr>
      <w:r>
        <w:rPr>
          <w:b/>
        </w:rPr>
        <w:t>Validity</w:t>
      </w:r>
      <w:r>
        <w:t xml:space="preserve">: </w:t>
      </w:r>
      <w:bookmarkStart w:id="3" w:name="_Hlk45805474"/>
      <w:r>
        <w:t>Our Proposal shall be valid 120 days</w:t>
      </w:r>
      <w:r>
        <w:rPr>
          <w:i/>
        </w:rPr>
        <w:t>,</w:t>
      </w:r>
      <w:r>
        <w:t xml:space="preserve"> and it shall remain binding upon us and may be accepted at any time before the expiration of that period</w:t>
      </w:r>
      <w:bookmarkEnd w:id="3"/>
      <w:r>
        <w:t>;</w:t>
      </w:r>
    </w:p>
    <w:p w14:paraId="088A3E88" w14:textId="77777777" w:rsidR="00D37276" w:rsidRDefault="00D37276" w:rsidP="00D37276">
      <w:pPr>
        <w:pStyle w:val="ListParagraph"/>
        <w:numPr>
          <w:ilvl w:val="0"/>
          <w:numId w:val="25"/>
        </w:numPr>
        <w:spacing w:line="240" w:lineRule="auto"/>
        <w:ind w:left="432" w:hanging="432"/>
      </w:pPr>
      <w:r>
        <w:rPr>
          <w:b/>
        </w:rPr>
        <w:t>Purchaser Not Bound to Accept</w:t>
      </w:r>
      <w:r>
        <w:t>: We understand that you are not bound to accept the lowest evaluated cost Quotation, the Most Advantageous Quotation or any other Quotation that you may receive; and</w:t>
      </w:r>
    </w:p>
    <w:p w14:paraId="3A8D9530" w14:textId="77777777" w:rsidR="00D37276" w:rsidRDefault="00D37276" w:rsidP="00D37276">
      <w:pPr>
        <w:rPr>
          <w:b/>
        </w:rPr>
      </w:pPr>
    </w:p>
    <w:p w14:paraId="64A12B9A" w14:textId="77777777" w:rsidR="00D37276" w:rsidRDefault="00D37276" w:rsidP="00D37276">
      <w:r>
        <w:rPr>
          <w:b/>
        </w:rPr>
        <w:t>Name of the Bidder</w:t>
      </w:r>
      <w:r>
        <w:t>:</w:t>
      </w:r>
      <w:r>
        <w:rPr>
          <w:bCs/>
          <w:iCs/>
        </w:rPr>
        <w:t xml:space="preserve"> *</w:t>
      </w:r>
      <w:r>
        <w:t>[</w:t>
      </w:r>
      <w:r>
        <w:rPr>
          <w:i/>
        </w:rPr>
        <w:t>insert complete name of the Bidder</w:t>
      </w:r>
      <w:r>
        <w:t>]</w:t>
      </w:r>
    </w:p>
    <w:p w14:paraId="161292A2" w14:textId="77777777" w:rsidR="00D37276" w:rsidRDefault="00D37276" w:rsidP="00D37276">
      <w:r>
        <w:rPr>
          <w:b/>
        </w:rPr>
        <w:t xml:space="preserve">Name of the person duly authorized to sign the </w:t>
      </w:r>
      <w:r w:rsidRPr="00AF1615">
        <w:rPr>
          <w:b/>
        </w:rPr>
        <w:t>Quotation</w:t>
      </w:r>
      <w:r>
        <w:rPr>
          <w:b/>
        </w:rPr>
        <w:t xml:space="preserve"> on behalf of the Bidder</w:t>
      </w:r>
      <w:r>
        <w:t>:</w:t>
      </w:r>
      <w:r>
        <w:rPr>
          <w:bCs/>
          <w:iCs/>
        </w:rPr>
        <w:t xml:space="preserve"> *[</w:t>
      </w:r>
      <w:r>
        <w:rPr>
          <w:bCs/>
          <w:i/>
          <w:iCs/>
        </w:rPr>
        <w:t xml:space="preserve">insert complete name of person duly authorized to sign the </w:t>
      </w:r>
      <w:r>
        <w:t>Quotation</w:t>
      </w:r>
      <w:r>
        <w:rPr>
          <w:bCs/>
          <w:iCs/>
        </w:rPr>
        <w:t>]</w:t>
      </w:r>
    </w:p>
    <w:p w14:paraId="6190029A" w14:textId="77777777" w:rsidR="00D37276" w:rsidRDefault="00D37276" w:rsidP="00D37276">
      <w:r>
        <w:rPr>
          <w:b/>
        </w:rPr>
        <w:t xml:space="preserve">Title of the person signing the </w:t>
      </w:r>
      <w:r w:rsidRPr="00AF1615">
        <w:rPr>
          <w:b/>
        </w:rPr>
        <w:t>Quotation</w:t>
      </w:r>
      <w:r>
        <w:t>: [</w:t>
      </w:r>
      <w:r>
        <w:rPr>
          <w:i/>
        </w:rPr>
        <w:t xml:space="preserve">insert complete title of the person signing the </w:t>
      </w:r>
      <w:r>
        <w:t>Quotation]</w:t>
      </w:r>
    </w:p>
    <w:p w14:paraId="6CC0BF29" w14:textId="77777777" w:rsidR="00D37276" w:rsidRDefault="00D37276" w:rsidP="00D37276">
      <w:r>
        <w:rPr>
          <w:b/>
        </w:rPr>
        <w:t>Signature of the person named above</w:t>
      </w:r>
      <w:r>
        <w:t>: [</w:t>
      </w:r>
      <w:r>
        <w:rPr>
          <w:i/>
        </w:rPr>
        <w:t>insert signature of person whose name and capacity are shown above</w:t>
      </w:r>
      <w:r>
        <w:t>]</w:t>
      </w:r>
    </w:p>
    <w:p w14:paraId="39727358" w14:textId="77777777" w:rsidR="00D37276" w:rsidRDefault="00D37276" w:rsidP="00D37276">
      <w:r>
        <w:rPr>
          <w:b/>
        </w:rPr>
        <w:t>Date signed</w:t>
      </w:r>
      <w:r>
        <w:t xml:space="preserve"> [</w:t>
      </w:r>
      <w:r>
        <w:rPr>
          <w:i/>
        </w:rPr>
        <w:t>insert date of signing</w:t>
      </w:r>
      <w:r>
        <w:t xml:space="preserve">] </w:t>
      </w:r>
      <w:r>
        <w:rPr>
          <w:b/>
        </w:rPr>
        <w:t>day of</w:t>
      </w:r>
      <w:r>
        <w:t xml:space="preserve"> [</w:t>
      </w:r>
      <w:r>
        <w:rPr>
          <w:i/>
        </w:rPr>
        <w:t>insert month</w:t>
      </w:r>
      <w:r>
        <w:t>], [</w:t>
      </w:r>
      <w:r>
        <w:rPr>
          <w:i/>
        </w:rPr>
        <w:t>insert year</w:t>
      </w:r>
      <w:r>
        <w:t>]</w:t>
      </w:r>
    </w:p>
    <w:p w14:paraId="76BFBCB9" w14:textId="77777777" w:rsidR="00D37276" w:rsidRDefault="00D37276" w:rsidP="00D37276">
      <w:pPr>
        <w:rPr>
          <w:sz w:val="18"/>
          <w:szCs w:val="18"/>
        </w:rPr>
      </w:pPr>
      <w:r>
        <w:rPr>
          <w:sz w:val="18"/>
          <w:szCs w:val="18"/>
        </w:rPr>
        <w:t xml:space="preserve">*: Person signing the </w:t>
      </w:r>
      <w:r w:rsidRPr="00AF1615">
        <w:rPr>
          <w:sz w:val="18"/>
          <w:szCs w:val="18"/>
        </w:rPr>
        <w:t>Quotation</w:t>
      </w:r>
      <w:r>
        <w:rPr>
          <w:sz w:val="18"/>
          <w:szCs w:val="18"/>
        </w:rPr>
        <w:t xml:space="preserve"> shall have the power of attorney given by the Bidder. The power of attorney shall be attached with the </w:t>
      </w:r>
      <w:bookmarkStart w:id="4" w:name="_Toc108950332"/>
      <w:r>
        <w:rPr>
          <w:sz w:val="18"/>
          <w:szCs w:val="18"/>
        </w:rPr>
        <w:t xml:space="preserve">Price </w:t>
      </w:r>
      <w:r w:rsidRPr="00AF1615">
        <w:rPr>
          <w:sz w:val="18"/>
          <w:szCs w:val="18"/>
        </w:rPr>
        <w:t>Quotation</w:t>
      </w:r>
      <w:bookmarkEnd w:id="4"/>
      <w:r>
        <w:rPr>
          <w:sz w:val="18"/>
          <w:szCs w:val="18"/>
        </w:rPr>
        <w:t>.</w:t>
      </w:r>
    </w:p>
    <w:p w14:paraId="34B80988" w14:textId="77777777" w:rsidR="00D37276" w:rsidRDefault="00D37276" w:rsidP="00D37276"/>
    <w:p w14:paraId="135277DB" w14:textId="5DCCD10B" w:rsidR="00D37276" w:rsidRDefault="00D37276">
      <w:pPr>
        <w:spacing w:after="200" w:line="276" w:lineRule="auto"/>
      </w:pPr>
      <w:r>
        <w:br w:type="page"/>
      </w:r>
    </w:p>
    <w:p w14:paraId="0E266490" w14:textId="77777777" w:rsidR="00D37276" w:rsidRPr="008E60E4" w:rsidRDefault="00D37276" w:rsidP="00D37276">
      <w:pPr>
        <w:ind w:left="720" w:hanging="720"/>
        <w:jc w:val="right"/>
        <w:rPr>
          <w:i/>
        </w:rPr>
      </w:pPr>
      <w:bookmarkStart w:id="5" w:name="_Toc75874135"/>
      <w:r w:rsidRPr="008E60E4">
        <w:rPr>
          <w:i/>
        </w:rPr>
        <w:lastRenderedPageBreak/>
        <w:t>Appendix 2</w:t>
      </w:r>
    </w:p>
    <w:p w14:paraId="71EC9232" w14:textId="77777777" w:rsidR="00D37276" w:rsidRDefault="00D37276" w:rsidP="00D37276">
      <w:pPr>
        <w:pStyle w:val="SectionVHeader"/>
      </w:pPr>
      <w:r>
        <w:t>Manufacturer’s Authorization</w:t>
      </w:r>
      <w:bookmarkEnd w:id="5"/>
      <w:r>
        <w:t xml:space="preserve"> </w:t>
      </w:r>
    </w:p>
    <w:p w14:paraId="1BB1769C" w14:textId="77777777" w:rsidR="00D37276" w:rsidRDefault="00D37276" w:rsidP="00D37276"/>
    <w:p w14:paraId="02200EA0" w14:textId="77777777" w:rsidR="00D37276" w:rsidRPr="00834C28" w:rsidRDefault="00D37276" w:rsidP="00D37276">
      <w:pPr>
        <w:ind w:left="720" w:hanging="720"/>
        <w:jc w:val="right"/>
        <w:rPr>
          <w:sz w:val="24"/>
        </w:rPr>
      </w:pPr>
      <w:r>
        <w:t xml:space="preserve">Date: </w:t>
      </w:r>
      <w:r>
        <w:rPr>
          <w:i/>
        </w:rPr>
        <w:t xml:space="preserve">[insert date (as day, month and year) of </w:t>
      </w:r>
      <w:r w:rsidRPr="00834C28">
        <w:rPr>
          <w:i/>
        </w:rPr>
        <w:t>Quotation submission]</w:t>
      </w:r>
    </w:p>
    <w:p w14:paraId="22DDBC56" w14:textId="4BBE8792" w:rsidR="00D37276" w:rsidRDefault="00834C28" w:rsidP="00D37276">
      <w:pPr>
        <w:ind w:left="720" w:hanging="720"/>
        <w:jc w:val="right"/>
        <w:rPr>
          <w:i/>
        </w:rPr>
      </w:pPr>
      <w:r w:rsidRPr="00834C28">
        <w:t>RFQ</w:t>
      </w:r>
      <w:r w:rsidR="00D37276" w:rsidRPr="00834C28">
        <w:t xml:space="preserve"> No.: </w:t>
      </w:r>
      <w:r w:rsidR="00D37276" w:rsidRPr="00834C28">
        <w:rPr>
          <w:i/>
        </w:rPr>
        <w:t>TS-AG-22-1</w:t>
      </w:r>
    </w:p>
    <w:p w14:paraId="2F8EE92A" w14:textId="77777777" w:rsidR="00D37276" w:rsidRDefault="00D37276" w:rsidP="00D37276">
      <w:pPr>
        <w:pStyle w:val="Sub-ClauseText"/>
        <w:spacing w:before="0" w:after="0"/>
        <w:rPr>
          <w:spacing w:val="0"/>
        </w:rPr>
      </w:pPr>
    </w:p>
    <w:p w14:paraId="1893CA66" w14:textId="77777777" w:rsidR="00D37276" w:rsidRDefault="00D37276" w:rsidP="00D37276">
      <w:pPr>
        <w:rPr>
          <w:color w:val="FF0000"/>
        </w:rPr>
      </w:pPr>
      <w:r>
        <w:t xml:space="preserve">To: </w:t>
      </w:r>
      <w:proofErr w:type="spellStart"/>
      <w:r w:rsidRPr="008E60E4">
        <w:rPr>
          <w:b/>
          <w:i/>
        </w:rPr>
        <w:t>Ucom</w:t>
      </w:r>
      <w:proofErr w:type="spellEnd"/>
      <w:r w:rsidRPr="008E60E4">
        <w:rPr>
          <w:b/>
          <w:i/>
        </w:rPr>
        <w:t xml:space="preserve"> CJSC</w:t>
      </w:r>
      <w:r>
        <w:t xml:space="preserve"> </w:t>
      </w:r>
    </w:p>
    <w:p w14:paraId="78C8723C" w14:textId="77777777" w:rsidR="00D37276" w:rsidRDefault="00D37276" w:rsidP="00D37276">
      <w:pPr>
        <w:rPr>
          <w:i/>
        </w:rPr>
      </w:pPr>
    </w:p>
    <w:p w14:paraId="3CD35711" w14:textId="77777777" w:rsidR="00D37276" w:rsidRDefault="00D37276" w:rsidP="00D37276">
      <w:r>
        <w:t>WHEREAS</w:t>
      </w:r>
    </w:p>
    <w:p w14:paraId="12BFF6FA" w14:textId="77777777" w:rsidR="00D37276" w:rsidRDefault="00D37276" w:rsidP="00D37276">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Quotation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69729974" w14:textId="77777777" w:rsidR="00D37276" w:rsidRDefault="00D37276" w:rsidP="00D37276">
      <w:pPr>
        <w:jc w:val="both"/>
      </w:pPr>
    </w:p>
    <w:p w14:paraId="6C75DFAA" w14:textId="77777777" w:rsidR="00D37276" w:rsidRDefault="00D37276" w:rsidP="00D37276">
      <w:pPr>
        <w:jc w:val="both"/>
      </w:pPr>
      <w:r>
        <w:t>We hereby extend our full guarantee and warranty with respect to the Goods offered by the above firm.</w:t>
      </w:r>
    </w:p>
    <w:p w14:paraId="01126583" w14:textId="77777777" w:rsidR="00D37276" w:rsidRDefault="00D37276" w:rsidP="00D37276">
      <w:pPr>
        <w:jc w:val="both"/>
      </w:pPr>
    </w:p>
    <w:p w14:paraId="39CD03AB" w14:textId="77777777" w:rsidR="00D37276" w:rsidRDefault="00D37276" w:rsidP="00D37276">
      <w:pPr>
        <w:jc w:val="both"/>
      </w:pPr>
      <w:r>
        <w:t xml:space="preserve">Signed: </w:t>
      </w:r>
      <w:r>
        <w:rPr>
          <w:i/>
          <w:iCs/>
        </w:rPr>
        <w:t xml:space="preserve">[insert signature(s) of authorized representative(s) of the Manufacturer] </w:t>
      </w:r>
    </w:p>
    <w:p w14:paraId="09128FFE" w14:textId="77777777" w:rsidR="00D37276" w:rsidRDefault="00D37276" w:rsidP="00D37276"/>
    <w:p w14:paraId="282AAC30" w14:textId="77777777" w:rsidR="00D37276" w:rsidRDefault="00D37276" w:rsidP="00D37276">
      <w:r>
        <w:t xml:space="preserve">Name: </w:t>
      </w:r>
      <w:r>
        <w:rPr>
          <w:i/>
          <w:iCs/>
        </w:rPr>
        <w:t>[insert complete name(s) of authorized representative(s) of the Manufacturer]</w:t>
      </w:r>
      <w:r>
        <w:tab/>
      </w:r>
    </w:p>
    <w:p w14:paraId="081C67A9" w14:textId="77777777" w:rsidR="00D37276" w:rsidRDefault="00D37276" w:rsidP="00D37276"/>
    <w:p w14:paraId="44C1770A" w14:textId="77777777" w:rsidR="00D37276" w:rsidRDefault="00D37276" w:rsidP="00D37276">
      <w:r>
        <w:t xml:space="preserve">Title: </w:t>
      </w:r>
      <w:r>
        <w:rPr>
          <w:i/>
          <w:iCs/>
        </w:rPr>
        <w:t>[insert title]</w:t>
      </w:r>
      <w:r>
        <w:t xml:space="preserve"> </w:t>
      </w:r>
    </w:p>
    <w:p w14:paraId="4D00A0C2" w14:textId="77777777" w:rsidR="00D37276" w:rsidRDefault="00D37276" w:rsidP="00D37276"/>
    <w:p w14:paraId="2C24226C" w14:textId="77777777" w:rsidR="00D37276" w:rsidRDefault="00D37276" w:rsidP="00D37276">
      <w:r>
        <w:t xml:space="preserve">Dated on ____________ day of __________________, _______ </w:t>
      </w:r>
      <w:r>
        <w:rPr>
          <w:i/>
          <w:iCs/>
        </w:rPr>
        <w:t>[insert date of signing]</w:t>
      </w:r>
    </w:p>
    <w:p w14:paraId="01494AF3" w14:textId="77777777" w:rsidR="00D37276" w:rsidRDefault="00D37276" w:rsidP="00D37276"/>
    <w:p w14:paraId="157C6D96" w14:textId="77777777" w:rsidR="00D37276" w:rsidRDefault="00D37276" w:rsidP="00D37276"/>
    <w:p w14:paraId="3F51E6E7" w14:textId="77777777" w:rsidR="00D37276" w:rsidRDefault="00D37276" w:rsidP="00BE42D8">
      <w:pPr>
        <w:pStyle w:val="ListParagraph"/>
        <w:ind w:right="-72"/>
        <w:jc w:val="center"/>
        <w:rPr>
          <w:rFonts w:ascii="Sylfaen" w:hAnsi="Sylfaen" w:cs="Arial"/>
          <w:b/>
          <w:lang w:val="en-US"/>
        </w:rPr>
      </w:pPr>
    </w:p>
    <w:sectPr w:rsidR="00D37276" w:rsidSect="00572293">
      <w:headerReference w:type="even" r:id="rId14"/>
      <w:headerReference w:type="default" r:id="rId15"/>
      <w:headerReference w:type="first" r:id="rId16"/>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19520" w14:textId="77777777" w:rsidR="009952B8" w:rsidRDefault="009952B8">
      <w:pPr>
        <w:spacing w:after="0" w:line="240" w:lineRule="auto"/>
      </w:pPr>
      <w:r>
        <w:separator/>
      </w:r>
    </w:p>
  </w:endnote>
  <w:endnote w:type="continuationSeparator" w:id="0">
    <w:p w14:paraId="269E43FB" w14:textId="77777777" w:rsidR="009952B8" w:rsidRDefault="0099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C184" w14:textId="77777777" w:rsidR="009952B8" w:rsidRDefault="009952B8">
      <w:pPr>
        <w:spacing w:after="0" w:line="240" w:lineRule="auto"/>
      </w:pPr>
      <w:r>
        <w:separator/>
      </w:r>
    </w:p>
  </w:footnote>
  <w:footnote w:type="continuationSeparator" w:id="0">
    <w:p w14:paraId="298D68B9" w14:textId="77777777" w:rsidR="009952B8" w:rsidRDefault="00995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839A" w14:textId="67D2B554" w:rsidR="007E668C" w:rsidRDefault="007E668C"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3F8" w14:textId="77777777" w:rsidR="007E668C" w:rsidRDefault="007E668C"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911E" w14:textId="77777777" w:rsidR="007E668C" w:rsidRDefault="007E668C"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0C7988">
      <w:rPr>
        <w:rStyle w:val="PageNumber"/>
        <w:noProof/>
      </w:rPr>
      <w:t>4</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8CAA" w14:textId="77777777" w:rsidR="007E668C" w:rsidRDefault="007E668C">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0C7988">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30531"/>
    <w:rsid w:val="00045C29"/>
    <w:rsid w:val="000811E5"/>
    <w:rsid w:val="000934A1"/>
    <w:rsid w:val="000B7940"/>
    <w:rsid w:val="000C7988"/>
    <w:rsid w:val="000E3123"/>
    <w:rsid w:val="00135AB0"/>
    <w:rsid w:val="0014762B"/>
    <w:rsid w:val="00180046"/>
    <w:rsid w:val="001A6DC4"/>
    <w:rsid w:val="001C2390"/>
    <w:rsid w:val="001C756F"/>
    <w:rsid w:val="001C7A5A"/>
    <w:rsid w:val="001E433D"/>
    <w:rsid w:val="00200EAF"/>
    <w:rsid w:val="00205731"/>
    <w:rsid w:val="00266798"/>
    <w:rsid w:val="00283CEC"/>
    <w:rsid w:val="00287325"/>
    <w:rsid w:val="00292818"/>
    <w:rsid w:val="002A6832"/>
    <w:rsid w:val="002D0811"/>
    <w:rsid w:val="002E2293"/>
    <w:rsid w:val="002F494A"/>
    <w:rsid w:val="00335F2C"/>
    <w:rsid w:val="0034176C"/>
    <w:rsid w:val="00347873"/>
    <w:rsid w:val="003A6C11"/>
    <w:rsid w:val="003D3519"/>
    <w:rsid w:val="003F5C15"/>
    <w:rsid w:val="004009A9"/>
    <w:rsid w:val="004369DD"/>
    <w:rsid w:val="00441F3E"/>
    <w:rsid w:val="00464217"/>
    <w:rsid w:val="00483AD4"/>
    <w:rsid w:val="00491F64"/>
    <w:rsid w:val="004B2A2F"/>
    <w:rsid w:val="004F162E"/>
    <w:rsid w:val="00507056"/>
    <w:rsid w:val="00540396"/>
    <w:rsid w:val="00567CBF"/>
    <w:rsid w:val="00572293"/>
    <w:rsid w:val="005A2AB4"/>
    <w:rsid w:val="005B3F22"/>
    <w:rsid w:val="005E5217"/>
    <w:rsid w:val="00603FD2"/>
    <w:rsid w:val="00604A73"/>
    <w:rsid w:val="0063635B"/>
    <w:rsid w:val="00650345"/>
    <w:rsid w:val="006509E0"/>
    <w:rsid w:val="006574B3"/>
    <w:rsid w:val="006677FE"/>
    <w:rsid w:val="006737C8"/>
    <w:rsid w:val="006903C0"/>
    <w:rsid w:val="00696B98"/>
    <w:rsid w:val="006A704C"/>
    <w:rsid w:val="006D1AC4"/>
    <w:rsid w:val="007073A4"/>
    <w:rsid w:val="00711D9F"/>
    <w:rsid w:val="00712FAE"/>
    <w:rsid w:val="007710A2"/>
    <w:rsid w:val="00775B66"/>
    <w:rsid w:val="007A1F7B"/>
    <w:rsid w:val="007E668C"/>
    <w:rsid w:val="007F3AAF"/>
    <w:rsid w:val="00812336"/>
    <w:rsid w:val="00821C06"/>
    <w:rsid w:val="008240F4"/>
    <w:rsid w:val="00833E14"/>
    <w:rsid w:val="00834C28"/>
    <w:rsid w:val="00835B22"/>
    <w:rsid w:val="00836DF0"/>
    <w:rsid w:val="0084083F"/>
    <w:rsid w:val="0084232C"/>
    <w:rsid w:val="00847CEA"/>
    <w:rsid w:val="008639F0"/>
    <w:rsid w:val="008B395F"/>
    <w:rsid w:val="008C2AF1"/>
    <w:rsid w:val="00925853"/>
    <w:rsid w:val="009526F4"/>
    <w:rsid w:val="009676F6"/>
    <w:rsid w:val="009871C2"/>
    <w:rsid w:val="009952B8"/>
    <w:rsid w:val="009C0903"/>
    <w:rsid w:val="009D3BFB"/>
    <w:rsid w:val="009D3F1C"/>
    <w:rsid w:val="009D408F"/>
    <w:rsid w:val="009D50D9"/>
    <w:rsid w:val="00A32E2B"/>
    <w:rsid w:val="00A33E86"/>
    <w:rsid w:val="00A878C2"/>
    <w:rsid w:val="00A9382C"/>
    <w:rsid w:val="00A949FE"/>
    <w:rsid w:val="00A970BC"/>
    <w:rsid w:val="00A979CA"/>
    <w:rsid w:val="00AA0C37"/>
    <w:rsid w:val="00AB02B5"/>
    <w:rsid w:val="00AB5BE6"/>
    <w:rsid w:val="00AC1CAB"/>
    <w:rsid w:val="00AF1E56"/>
    <w:rsid w:val="00B33B0C"/>
    <w:rsid w:val="00B446DC"/>
    <w:rsid w:val="00B466B6"/>
    <w:rsid w:val="00B713F1"/>
    <w:rsid w:val="00BA3C2D"/>
    <w:rsid w:val="00BE42D8"/>
    <w:rsid w:val="00C26C1F"/>
    <w:rsid w:val="00C45A57"/>
    <w:rsid w:val="00C65057"/>
    <w:rsid w:val="00C76C16"/>
    <w:rsid w:val="00C771E9"/>
    <w:rsid w:val="00C87E54"/>
    <w:rsid w:val="00CA4D54"/>
    <w:rsid w:val="00CC701F"/>
    <w:rsid w:val="00D04BA7"/>
    <w:rsid w:val="00D11B56"/>
    <w:rsid w:val="00D23F9A"/>
    <w:rsid w:val="00D303ED"/>
    <w:rsid w:val="00D30DB6"/>
    <w:rsid w:val="00D32FE7"/>
    <w:rsid w:val="00D37276"/>
    <w:rsid w:val="00D53EF5"/>
    <w:rsid w:val="00D768BB"/>
    <w:rsid w:val="00DB0852"/>
    <w:rsid w:val="00DB164C"/>
    <w:rsid w:val="00DC05CF"/>
    <w:rsid w:val="00E37A59"/>
    <w:rsid w:val="00E417DE"/>
    <w:rsid w:val="00E52272"/>
    <w:rsid w:val="00E9437D"/>
    <w:rsid w:val="00EA1339"/>
    <w:rsid w:val="00EB37CA"/>
    <w:rsid w:val="00EF126E"/>
    <w:rsid w:val="00F07197"/>
    <w:rsid w:val="00F1566F"/>
    <w:rsid w:val="00F346C0"/>
    <w:rsid w:val="00F42C11"/>
    <w:rsid w:val="00F6366F"/>
    <w:rsid w:val="00F65E4A"/>
    <w:rsid w:val="00F87061"/>
    <w:rsid w:val="00F90074"/>
    <w:rsid w:val="00F93876"/>
    <w:rsid w:val="00FA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tabs>
        <w:tab w:val="num" w:pos="360"/>
      </w:tabs>
      <w:autoSpaceDE w:val="0"/>
      <w:autoSpaceDN w:val="0"/>
      <w:adjustRightInd w:val="0"/>
      <w:spacing w:after="0"/>
      <w:ind w:firstLine="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tabs>
        <w:tab w:val="num" w:pos="360"/>
      </w:tabs>
      <w:autoSpaceDE w:val="0"/>
      <w:autoSpaceDN w:val="0"/>
      <w:adjustRightInd w:val="0"/>
      <w:spacing w:after="0"/>
      <w:ind w:firstLine="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stepanyan@ucom.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vak.podosyan@ucom.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y.stepanyan@ucom.a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ovak.podosyan@ucom.a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18B6-8980-4FFD-94A3-5D9F8FCB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Ani Martirosyan1</cp:lastModifiedBy>
  <cp:revision>5</cp:revision>
  <dcterms:created xsi:type="dcterms:W3CDTF">2022-11-24T07:32:00Z</dcterms:created>
  <dcterms:modified xsi:type="dcterms:W3CDTF">2022-11-24T12:00:00Z</dcterms:modified>
</cp:coreProperties>
</file>